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5876"/>
      </w:tblGrid>
      <w:tr w:rsidR="00C030B6" w:rsidRPr="00062011" w14:paraId="11340599" w14:textId="77777777" w:rsidTr="0041597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8A1546" w14:textId="77777777" w:rsidR="00C030B6" w:rsidRPr="00062011" w:rsidRDefault="00C030B6" w:rsidP="0041597A">
            <w:pPr>
              <w:jc w:val="cente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65EE2EA" w14:textId="0DAAEFE7" w:rsidR="00C030B6" w:rsidRPr="00062011" w:rsidRDefault="00E157DE" w:rsidP="0041597A">
            <w:pPr>
              <w:jc w:val="center"/>
            </w:pPr>
            <w:r w:rsidRPr="00062011">
              <w:rPr>
                <w:b/>
                <w:bCs/>
                <w:noProof/>
                <w:sz w:val="26"/>
                <w:szCs w:val="26"/>
              </w:rPr>
              <mc:AlternateContent>
                <mc:Choice Requires="wps">
                  <w:drawing>
                    <wp:anchor distT="0" distB="0" distL="114300" distR="114300" simplePos="0" relativeHeight="251662336" behindDoc="0" locked="0" layoutInCell="1" allowOverlap="1" wp14:anchorId="71C2364D" wp14:editId="28E20EA6">
                      <wp:simplePos x="0" y="0"/>
                      <wp:positionH relativeFrom="column">
                        <wp:posOffset>702945</wp:posOffset>
                      </wp:positionH>
                      <wp:positionV relativeFrom="paragraph">
                        <wp:posOffset>437515</wp:posOffset>
                      </wp:positionV>
                      <wp:extent cx="2172970" cy="0"/>
                      <wp:effectExtent l="0" t="0" r="0" b="0"/>
                      <wp:wrapNone/>
                      <wp:docPr id="12398905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287512" id="_x0000_t32" coordsize="21600,21600" o:spt="32" o:oned="t" path="m,l21600,21600e" filled="f">
                      <v:path arrowok="t" fillok="f" o:connecttype="none"/>
                      <o:lock v:ext="edit" shapetype="t"/>
                    </v:shapetype>
                    <v:shape id="Straight Arrow Connector 2" o:spid="_x0000_s1026" type="#_x0000_t32" style="position:absolute;margin-left:55.35pt;margin-top:34.45pt;width:17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"/>
                  </w:pict>
                </mc:Fallback>
              </mc:AlternateContent>
            </w:r>
            <w:r w:rsidR="00C030B6" w:rsidRPr="00062011">
              <w:rPr>
                <w:b/>
                <w:bCs/>
                <w:sz w:val="26"/>
                <w:szCs w:val="26"/>
              </w:rPr>
              <w:t>CỘNG HÒA XÃ HỘI CHỦ NGHĨA VIỆT NAM</w:t>
            </w:r>
            <w:r w:rsidR="00C030B6" w:rsidRPr="00062011">
              <w:rPr>
                <w:b/>
                <w:bCs/>
              </w:rPr>
              <w:br/>
              <w:t xml:space="preserve">Độc lập - Tự do - Hạnh phúc </w:t>
            </w:r>
            <w:r w:rsidR="00C030B6" w:rsidRPr="00062011">
              <w:rPr>
                <w:b/>
                <w:bCs/>
              </w:rPr>
              <w:br/>
            </w:r>
          </w:p>
        </w:tc>
      </w:tr>
      <w:tr w:rsidR="00C030B6" w:rsidRPr="00062011" w14:paraId="1BD0FDDE" w14:textId="77777777" w:rsidTr="0041597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3C78937" w14:textId="4F7A2256" w:rsidR="00C030B6" w:rsidRPr="00062011" w:rsidRDefault="00C030B6" w:rsidP="0041597A">
            <w:pPr>
              <w:jc w:val="center"/>
              <w:rPr>
                <w:sz w:val="26"/>
                <w:szCs w:val="26"/>
              </w:rP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68E7B328" w14:textId="77777777" w:rsidR="00C030B6" w:rsidRPr="00062011" w:rsidRDefault="00C030B6" w:rsidP="0041597A">
            <w:pPr>
              <w:jc w:val="center"/>
            </w:pPr>
          </w:p>
        </w:tc>
      </w:tr>
    </w:tbl>
    <w:p w14:paraId="3BA7FC8C" w14:textId="5C9B5808" w:rsidR="00C030B6" w:rsidRDefault="00C030B6" w:rsidP="00C030B6">
      <w:pPr>
        <w:spacing w:after="120"/>
      </w:pPr>
      <w:r w:rsidRPr="00062011">
        <w:t> </w:t>
      </w:r>
    </w:p>
    <w:p w14:paraId="36906AF7" w14:textId="0D108E57" w:rsidR="00C030B6" w:rsidRPr="006B2E01" w:rsidRDefault="00C030B6" w:rsidP="006B2E01">
      <w:pPr>
        <w:spacing w:before="120" w:after="120" w:line="288" w:lineRule="auto"/>
        <w:jc w:val="center"/>
      </w:pPr>
      <w:bookmarkStart w:id="0" w:name="loai_1"/>
      <w:r w:rsidRPr="006B2E01">
        <w:rPr>
          <w:b/>
          <w:bCs/>
        </w:rPr>
        <w:t>THÔNG TƯ</w:t>
      </w:r>
      <w:bookmarkEnd w:id="0"/>
    </w:p>
    <w:p w14:paraId="5D6452FB" w14:textId="58AD7A55" w:rsidR="00C030B6" w:rsidRPr="006B2E01" w:rsidRDefault="00C030B6" w:rsidP="006B2E01">
      <w:pPr>
        <w:spacing w:before="120" w:after="120" w:line="288" w:lineRule="auto"/>
        <w:jc w:val="center"/>
        <w:rPr>
          <w:b/>
          <w:bCs/>
        </w:rPr>
      </w:pPr>
      <w:bookmarkStart w:id="1" w:name="loai_1_name"/>
      <w:r w:rsidRPr="006B2E01">
        <w:rPr>
          <w:b/>
          <w:bCs/>
        </w:rPr>
        <w:t xml:space="preserve"> </w:t>
      </w:r>
      <w:bookmarkEnd w:id="1"/>
      <w:r w:rsidR="00421761" w:rsidRPr="006B2E01">
        <w:rPr>
          <w:b/>
          <w:bCs/>
        </w:rPr>
        <w:t>Hướng dẫn thực hiện Hiệp định Thương mại tự do giữa Cộng hòa xã hội chủ nghĩa Việt Nam và Liên minh châu Âu về phòng vệ thương mại</w:t>
      </w:r>
    </w:p>
    <w:p w14:paraId="6CD04B6F" w14:textId="589130FF" w:rsidR="00C030B6" w:rsidRPr="006B2E01" w:rsidRDefault="00E465C5" w:rsidP="006B2E01">
      <w:pPr>
        <w:spacing w:before="120" w:after="120" w:line="288" w:lineRule="auto"/>
        <w:rPr>
          <w:i/>
          <w:iCs/>
        </w:rPr>
      </w:pPr>
      <w:r w:rsidRPr="006B2E01">
        <w:rPr>
          <w:i/>
          <w:iCs/>
          <w:noProof/>
        </w:rPr>
        <mc:AlternateContent>
          <mc:Choice Requires="wps">
            <w:drawing>
              <wp:anchor distT="0" distB="0" distL="114300" distR="114300" simplePos="0" relativeHeight="251660288" behindDoc="0" locked="0" layoutInCell="1" allowOverlap="1" wp14:anchorId="03E20FF0" wp14:editId="55119C0C">
                <wp:simplePos x="0" y="0"/>
                <wp:positionH relativeFrom="margin">
                  <wp:align>center</wp:align>
                </wp:positionH>
                <wp:positionV relativeFrom="paragraph">
                  <wp:posOffset>89535</wp:posOffset>
                </wp:positionV>
                <wp:extent cx="1095375" cy="635"/>
                <wp:effectExtent l="0" t="0" r="28575" b="37465"/>
                <wp:wrapNone/>
                <wp:docPr id="5616502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FCD5DC" id="_x0000_t32" coordsize="21600,21600" o:spt="32" o:oned="t" path="m,l21600,21600e" filled="f">
                <v:path arrowok="t" fillok="f" o:connecttype="none"/>
                <o:lock v:ext="edit" shapetype="t"/>
              </v:shapetype>
              <v:shape id="Straight Arrow Connector 1" o:spid="_x0000_s1026" type="#_x0000_t32" style="position:absolute;margin-left:0;margin-top:7.05pt;width:86.25pt;height:.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">
                <w10:wrap anchorx="margin"/>
              </v:shape>
            </w:pict>
          </mc:Fallback>
        </mc:AlternateContent>
      </w:r>
    </w:p>
    <w:p w14:paraId="69E21ED5" w14:textId="26E85095" w:rsidR="001045C0" w:rsidRPr="006B2E01" w:rsidRDefault="001045C0" w:rsidP="006B2E01">
      <w:pPr>
        <w:spacing w:before="120" w:after="120" w:line="288" w:lineRule="auto"/>
        <w:rPr>
          <w:i/>
          <w:iCs/>
        </w:rPr>
      </w:pPr>
    </w:p>
    <w:p w14:paraId="0DEAE2E1" w14:textId="77490B81" w:rsidR="00C030B6" w:rsidRPr="00D032CE" w:rsidRDefault="00A55B8F" w:rsidP="00D032CE">
      <w:pPr>
        <w:spacing w:before="120" w:after="120" w:line="276" w:lineRule="auto"/>
        <w:ind w:firstLine="709"/>
        <w:jc w:val="both"/>
      </w:pPr>
      <w:r w:rsidRPr="00D032CE">
        <w:t>Thông tư số 30/2020/TT-BCT ngày 26 tháng 11 năm 2020 của Bộ trưởng Bộ Công Thương hướng dẫn thực hiện Hiệp định Thương mại tự do giữa Cộng hòa xã hội chủ nghĩa Việt Nam và Liên minh châu Âu về phòng vệ thương mại</w:t>
      </w:r>
      <w:r w:rsidR="00C030B6" w:rsidRPr="00D032CE">
        <w:t>, được sửa đổi, bổ sung bởi:</w:t>
      </w:r>
      <w:r w:rsidR="00C030B6" w:rsidRPr="00D032CE">
        <w:cr/>
      </w:r>
      <w:r w:rsidR="00C030B6" w:rsidRPr="00D032CE">
        <w:tab/>
        <w:t xml:space="preserve">Thông tư </w:t>
      </w:r>
      <w:r w:rsidR="00CB363F" w:rsidRPr="00D032CE">
        <w:t>số</w:t>
      </w:r>
      <w:r w:rsidR="00CB363F" w:rsidRPr="00D032CE">
        <w:rPr>
          <w:lang w:val="vi-VN"/>
        </w:rPr>
        <w:t xml:space="preserve"> 28</w:t>
      </w:r>
      <w:r w:rsidR="00C030B6" w:rsidRPr="00D032CE">
        <w:t>/202</w:t>
      </w:r>
      <w:r w:rsidR="000635E6" w:rsidRPr="00D032CE">
        <w:t>5</w:t>
      </w:r>
      <w:r w:rsidR="00C030B6" w:rsidRPr="00D032CE">
        <w:t xml:space="preserve">/TT-BCT ngày </w:t>
      </w:r>
      <w:r w:rsidR="00CB363F" w:rsidRPr="00D032CE">
        <w:t>15</w:t>
      </w:r>
      <w:r w:rsidR="00CB363F" w:rsidRPr="00D032CE">
        <w:rPr>
          <w:lang w:val="vi-VN"/>
        </w:rPr>
        <w:t xml:space="preserve"> </w:t>
      </w:r>
      <w:r w:rsidR="00C030B6" w:rsidRPr="00D032CE">
        <w:t xml:space="preserve">tháng </w:t>
      </w:r>
      <w:r w:rsidR="000635E6" w:rsidRPr="00D032CE">
        <w:t>5</w:t>
      </w:r>
      <w:r w:rsidR="00C030B6" w:rsidRPr="00D032CE">
        <w:t xml:space="preserve"> năm 202</w:t>
      </w:r>
      <w:r w:rsidR="000635E6" w:rsidRPr="00D032CE">
        <w:t>5</w:t>
      </w:r>
      <w:r w:rsidR="00C030B6" w:rsidRPr="00D032CE">
        <w:t xml:space="preserve"> của Bộ trưởng Bộ Công Thương sửa đổi, bổ sung một số điều của </w:t>
      </w:r>
      <w:r w:rsidR="00D25B83" w:rsidRPr="00D032CE">
        <w:t>Thông tư số 30/2020/TT-BCT ngày 26 tháng 11 năm 2020 của Bộ trưởng Bộ Công Thương hướng dẫn thực hiện Hiệp định Thương mại tự do giữa Cộng hòa xã hội chủ nghĩa Việt Nam và Liên minh châu Âu về phòng vệ thương mại</w:t>
      </w:r>
      <w:r w:rsidR="00C030B6" w:rsidRPr="00D032CE">
        <w:t>.</w:t>
      </w:r>
    </w:p>
    <w:p w14:paraId="0A7B55FD" w14:textId="77777777" w:rsidR="00521571" w:rsidRPr="00D032CE" w:rsidRDefault="00521571" w:rsidP="00D032CE">
      <w:pPr>
        <w:spacing w:before="120" w:after="120" w:line="276" w:lineRule="auto"/>
        <w:ind w:firstLine="720"/>
        <w:jc w:val="both"/>
        <w:rPr>
          <w:i/>
          <w:iCs/>
          <w:lang w:val="vi-VN"/>
        </w:rPr>
      </w:pPr>
      <w:r w:rsidRPr="00D032CE">
        <w:rPr>
          <w:i/>
          <w:iCs/>
        </w:rPr>
        <w:t>Căn cứ Luật Quản lý ngoại thương số 05/2017/QH14 ngày 12 tháng 6 năm 2017;</w:t>
      </w:r>
    </w:p>
    <w:p w14:paraId="389E8654" w14:textId="77777777" w:rsidR="00521571" w:rsidRPr="00D032CE" w:rsidRDefault="00521571" w:rsidP="00D032CE">
      <w:pPr>
        <w:spacing w:before="120" w:after="120" w:line="276" w:lineRule="auto"/>
        <w:ind w:firstLine="720"/>
        <w:jc w:val="both"/>
        <w:rPr>
          <w:i/>
          <w:iCs/>
          <w:lang w:val="vi-VN"/>
        </w:rPr>
      </w:pPr>
      <w:r w:rsidRPr="00D032CE">
        <w:rPr>
          <w:i/>
          <w:iCs/>
          <w:lang w:val="vi-VN"/>
        </w:rPr>
        <w:t>Căn cứ Nghị quyết số 102/2020/QH14 ngày 08 tháng 6 năm 2020 của Quốc hội về việc phê chuẩn Hiệp định Thương mại tự do giữa Cộng hòa xã hội chủ nghĩa Việt Nam và Liên minh Châu Âu;</w:t>
      </w:r>
    </w:p>
    <w:p w14:paraId="34941FEE" w14:textId="77777777" w:rsidR="00521571" w:rsidRPr="00D032CE" w:rsidRDefault="00521571" w:rsidP="00D032CE">
      <w:pPr>
        <w:spacing w:before="120" w:after="120" w:line="276" w:lineRule="auto"/>
        <w:ind w:firstLine="720"/>
        <w:jc w:val="both"/>
        <w:rPr>
          <w:lang w:val="vi-VN"/>
        </w:rPr>
      </w:pPr>
      <w:r w:rsidRPr="00D032CE">
        <w:rPr>
          <w:i/>
          <w:iCs/>
          <w:lang w:val="vi-VN"/>
        </w:rPr>
        <w:t>Căn cứ Nghị định số 98/2017/NĐ-CP ngày 18 tháng 8 năm 2017 của Chính phủ quy định chức năng, nhiệm vụ, quyền hạn và cơ cấu tổ chức của Bộ Công Thương;</w:t>
      </w:r>
    </w:p>
    <w:p w14:paraId="3199B804" w14:textId="77777777" w:rsidR="00521571" w:rsidRPr="00D032CE" w:rsidRDefault="00521571" w:rsidP="00D032CE">
      <w:pPr>
        <w:spacing w:before="120" w:after="120" w:line="276" w:lineRule="auto"/>
        <w:ind w:firstLine="720"/>
        <w:jc w:val="both"/>
        <w:rPr>
          <w:lang w:val="vi-VN"/>
        </w:rPr>
      </w:pPr>
      <w:r w:rsidRPr="00D032CE">
        <w:rPr>
          <w:i/>
          <w:iCs/>
          <w:lang w:val="vi-VN"/>
        </w:rPr>
        <w:t>Căn cứ Nghị định số 10/2018/NĐ-CP ngày 15 tháng 01 năm 2018 của Chính phủ quy định chi tiết một số điều của Luật Quản lý ngoại thương về các biện pháp phòng vệ thương mại;</w:t>
      </w:r>
    </w:p>
    <w:p w14:paraId="14CF33C3" w14:textId="3995730B" w:rsidR="00C030B6" w:rsidRPr="00D032CE" w:rsidRDefault="00C030B6" w:rsidP="00D032CE">
      <w:pPr>
        <w:spacing w:before="120" w:after="120" w:line="276" w:lineRule="auto"/>
        <w:ind w:firstLine="709"/>
        <w:jc w:val="both"/>
        <w:rPr>
          <w:i/>
          <w:iCs/>
          <w:lang w:val="vi-VN"/>
        </w:rPr>
      </w:pPr>
      <w:r w:rsidRPr="00D032CE">
        <w:rPr>
          <w:i/>
          <w:iCs/>
          <w:lang w:val="vi-VN"/>
        </w:rPr>
        <w:t>Theo đề nghị của Cục trưởng Cục Phòng vệ thương mại</w:t>
      </w:r>
      <w:r w:rsidR="00D647A8" w:rsidRPr="00D032CE">
        <w:rPr>
          <w:rStyle w:val="FootnoteReference"/>
          <w:i/>
          <w:iCs/>
        </w:rPr>
        <w:footnoteReference w:id="1"/>
      </w:r>
      <w:r w:rsidRPr="00D032CE">
        <w:rPr>
          <w:i/>
          <w:iCs/>
          <w:lang w:val="vi-VN"/>
        </w:rPr>
        <w:t>;</w:t>
      </w:r>
    </w:p>
    <w:p w14:paraId="6C016ED1" w14:textId="5DAABD72" w:rsidR="00C030B6" w:rsidRPr="00D032CE" w:rsidRDefault="00296FE5" w:rsidP="00D032CE">
      <w:pPr>
        <w:spacing w:before="120" w:after="120" w:line="276" w:lineRule="auto"/>
        <w:ind w:firstLine="709"/>
        <w:jc w:val="both"/>
        <w:rPr>
          <w:i/>
          <w:iCs/>
          <w:lang w:val="vi-VN"/>
        </w:rPr>
      </w:pPr>
      <w:r w:rsidRPr="00D032CE">
        <w:rPr>
          <w:i/>
          <w:iCs/>
          <w:lang w:val="vi-VN"/>
        </w:rPr>
        <w:lastRenderedPageBreak/>
        <w:t>Bộ trưởng Bộ Công Thương ban hành Thông tư hướng dẫn thực hiện Hiệp định Thương mại tự do giữa Cộng hòa xã hội chủ nghĩa Việt Nam và Liên minh châu Âu về phòng vệ thương mại.</w:t>
      </w:r>
    </w:p>
    <w:p w14:paraId="6BF84EAF" w14:textId="77777777" w:rsidR="00213F4F" w:rsidRPr="00D032CE" w:rsidRDefault="00213F4F" w:rsidP="00D032CE">
      <w:pPr>
        <w:spacing w:before="120" w:after="120" w:line="276" w:lineRule="auto"/>
        <w:jc w:val="center"/>
      </w:pPr>
      <w:bookmarkStart w:id="2" w:name="chuong_1"/>
      <w:r w:rsidRPr="00D032CE">
        <w:rPr>
          <w:b/>
          <w:bCs/>
          <w:lang w:val="vi-VN"/>
        </w:rPr>
        <w:t>Chương I</w:t>
      </w:r>
    </w:p>
    <w:p w14:paraId="2FEF7840" w14:textId="77777777" w:rsidR="00213F4F" w:rsidRPr="00D032CE" w:rsidRDefault="00213F4F" w:rsidP="00D032CE">
      <w:pPr>
        <w:spacing w:before="120" w:after="120" w:line="276" w:lineRule="auto"/>
        <w:jc w:val="center"/>
        <w:rPr>
          <w:b/>
          <w:bCs/>
        </w:rPr>
      </w:pPr>
      <w:r w:rsidRPr="00D032CE">
        <w:rPr>
          <w:b/>
          <w:bCs/>
          <w:lang w:val="vi-VN"/>
        </w:rPr>
        <w:t>QUY ĐỊNH CHUNG</w:t>
      </w:r>
    </w:p>
    <w:p w14:paraId="10E4FFA7" w14:textId="77777777" w:rsidR="00213F4F" w:rsidRPr="00D032CE" w:rsidRDefault="00213F4F" w:rsidP="00D032CE">
      <w:pPr>
        <w:spacing w:before="120" w:after="120" w:line="276" w:lineRule="auto"/>
        <w:ind w:firstLine="720"/>
        <w:jc w:val="both"/>
        <w:rPr>
          <w:lang w:val="vi-VN"/>
        </w:rPr>
      </w:pPr>
      <w:r w:rsidRPr="00D032CE">
        <w:rPr>
          <w:b/>
          <w:bCs/>
          <w:lang w:val="vi-VN"/>
        </w:rPr>
        <w:t>Điều 1. Phạm vi điều chỉnh</w:t>
      </w:r>
    </w:p>
    <w:p w14:paraId="3C305953" w14:textId="77777777" w:rsidR="00213F4F" w:rsidRPr="00D032CE" w:rsidRDefault="00213F4F" w:rsidP="00D032CE">
      <w:pPr>
        <w:spacing w:before="120" w:after="120" w:line="276" w:lineRule="auto"/>
        <w:ind w:firstLine="720"/>
        <w:jc w:val="both"/>
        <w:rPr>
          <w:lang w:val="vi-VN"/>
        </w:rPr>
      </w:pPr>
      <w:r w:rsidRPr="00D032CE">
        <w:rPr>
          <w:lang w:val="vi-VN"/>
        </w:rPr>
        <w:t xml:space="preserve">1. Thông tư này hướng dẫn về việc áp dụng biện pháp tự vệ song phương, biện pháp chống bán phá giá và biện pháp chống trợ cấp để thực thi Hiệp định Thương mại tự do giữa Cộng hòa xã hội chủ nghĩa Việt Nam và Liên minh châu Âu. </w:t>
      </w:r>
    </w:p>
    <w:p w14:paraId="25DF8CB6" w14:textId="77777777" w:rsidR="00213F4F" w:rsidRPr="00D032CE" w:rsidRDefault="00213F4F" w:rsidP="00D032CE">
      <w:pPr>
        <w:spacing w:before="120" w:after="120" w:line="276" w:lineRule="auto"/>
        <w:ind w:firstLine="720"/>
        <w:jc w:val="both"/>
        <w:rPr>
          <w:lang w:val="vi-VN"/>
        </w:rPr>
      </w:pPr>
      <w:r w:rsidRPr="00D032CE">
        <w:rPr>
          <w:lang w:val="vi-VN"/>
        </w:rPr>
        <w:t>2. Các quy định tại Thông tư này được áp dụng đối với hàng hóa có xuất xứ từ:</w:t>
      </w:r>
    </w:p>
    <w:p w14:paraId="0C25E781" w14:textId="77777777" w:rsidR="00213F4F" w:rsidRPr="00D032CE" w:rsidRDefault="00213F4F" w:rsidP="00D032CE">
      <w:pPr>
        <w:spacing w:before="120" w:after="120" w:line="276" w:lineRule="auto"/>
        <w:ind w:firstLine="720"/>
        <w:jc w:val="both"/>
        <w:rPr>
          <w:lang w:val="vi-VN"/>
        </w:rPr>
      </w:pPr>
      <w:r w:rsidRPr="00D032CE">
        <w:rPr>
          <w:lang w:val="vi-VN"/>
        </w:rPr>
        <w:t>- Lãnh thổ thành viên Liên minh châu Âu;</w:t>
      </w:r>
    </w:p>
    <w:p w14:paraId="252EFAFC" w14:textId="77777777" w:rsidR="00213F4F" w:rsidRPr="00D032CE" w:rsidRDefault="00213F4F" w:rsidP="00D032CE">
      <w:pPr>
        <w:spacing w:before="120" w:after="120" w:line="276" w:lineRule="auto"/>
        <w:ind w:firstLine="720"/>
        <w:jc w:val="both"/>
        <w:rPr>
          <w:lang w:val="vi-VN"/>
        </w:rPr>
      </w:pPr>
      <w:r w:rsidRPr="00D032CE">
        <w:rPr>
          <w:lang w:val="vi-VN"/>
        </w:rPr>
        <w:t>- Vương quốc Liên hiệp Anh và Bắc Ai-len; và</w:t>
      </w:r>
    </w:p>
    <w:p w14:paraId="165F5517" w14:textId="77777777" w:rsidR="00213F4F" w:rsidRPr="00D032CE" w:rsidRDefault="00213F4F" w:rsidP="00D032CE">
      <w:pPr>
        <w:spacing w:before="120" w:after="120" w:line="276" w:lineRule="auto"/>
        <w:ind w:firstLine="720"/>
        <w:jc w:val="both"/>
        <w:rPr>
          <w:lang w:val="vi-VN"/>
        </w:rPr>
      </w:pPr>
      <w:r w:rsidRPr="00D032CE">
        <w:rPr>
          <w:lang w:val="vi-VN"/>
        </w:rPr>
        <w:t>- Công quốc An-đô-ra; Cộng hòa San Ma-ri-nô.</w:t>
      </w:r>
    </w:p>
    <w:p w14:paraId="62500807" w14:textId="77777777" w:rsidR="00213F4F" w:rsidRPr="00D032CE" w:rsidRDefault="00213F4F" w:rsidP="00D032CE">
      <w:pPr>
        <w:spacing w:before="120" w:after="120" w:line="276" w:lineRule="auto"/>
        <w:ind w:firstLine="720"/>
        <w:jc w:val="both"/>
        <w:rPr>
          <w:b/>
          <w:bCs/>
          <w:lang w:val="vi-VN"/>
        </w:rPr>
      </w:pPr>
      <w:r w:rsidRPr="00D032CE">
        <w:rPr>
          <w:b/>
          <w:bCs/>
          <w:lang w:val="vi-VN"/>
        </w:rPr>
        <w:t>Điều 2. Đối tượng áp dụng</w:t>
      </w:r>
    </w:p>
    <w:p w14:paraId="3350E8FC" w14:textId="77777777" w:rsidR="00213F4F" w:rsidRPr="00D032CE" w:rsidRDefault="00213F4F" w:rsidP="00D032CE">
      <w:pPr>
        <w:spacing w:before="120" w:after="120" w:line="276" w:lineRule="auto"/>
        <w:jc w:val="both"/>
        <w:rPr>
          <w:lang w:val="vi-VN"/>
        </w:rPr>
      </w:pPr>
      <w:r w:rsidRPr="00D032CE">
        <w:rPr>
          <w:b/>
          <w:bCs/>
          <w:lang w:val="vi-VN"/>
        </w:rPr>
        <w:tab/>
      </w:r>
      <w:r w:rsidRPr="00D032CE">
        <w:rPr>
          <w:lang w:val="vi-VN"/>
        </w:rPr>
        <w:t>1. Các cơ quan quản lý nhà nước của Việt Nam có thẩm quyền điều tra, áp dụng và xử lý biện pháp phòng vệ thương mại để thực thi Hiệp định.</w:t>
      </w:r>
    </w:p>
    <w:p w14:paraId="4206C95D" w14:textId="77777777" w:rsidR="00213F4F" w:rsidRPr="00D032CE" w:rsidRDefault="00213F4F" w:rsidP="00D032CE">
      <w:pPr>
        <w:spacing w:before="120" w:after="120" w:line="276" w:lineRule="auto"/>
        <w:jc w:val="both"/>
        <w:rPr>
          <w:lang w:val="vi-VN"/>
        </w:rPr>
      </w:pPr>
      <w:r w:rsidRPr="00D032CE">
        <w:rPr>
          <w:lang w:val="vi-VN"/>
        </w:rPr>
        <w:tab/>
        <w:t>2. Các thương nhân, cơ quan, tổ chức, cá nhân trong nước và nước ngoài có liên quan đến việc điều tra, áp dụng và xử lý biện pháp phòng vệ thương mại để thực thi Hiệp định.</w:t>
      </w:r>
    </w:p>
    <w:p w14:paraId="1967C902" w14:textId="77777777" w:rsidR="00213F4F" w:rsidRPr="00D032CE" w:rsidRDefault="00213F4F" w:rsidP="00D032CE">
      <w:pPr>
        <w:spacing w:before="120" w:after="120" w:line="276" w:lineRule="auto"/>
        <w:ind w:firstLine="720"/>
        <w:jc w:val="both"/>
        <w:rPr>
          <w:lang w:val="vi-VN"/>
        </w:rPr>
      </w:pPr>
      <w:r w:rsidRPr="00D032CE">
        <w:rPr>
          <w:b/>
          <w:bCs/>
          <w:lang w:val="vi-VN"/>
        </w:rPr>
        <w:t>Điều 3. Giải thích từ ngữ</w:t>
      </w:r>
    </w:p>
    <w:p w14:paraId="3D970B7F" w14:textId="77777777" w:rsidR="00213F4F" w:rsidRPr="00D032CE" w:rsidRDefault="00213F4F" w:rsidP="00D032CE">
      <w:pPr>
        <w:spacing w:before="120" w:after="120" w:line="276" w:lineRule="auto"/>
        <w:ind w:firstLine="720"/>
        <w:jc w:val="both"/>
        <w:rPr>
          <w:lang w:val="vi-VN"/>
        </w:rPr>
      </w:pPr>
      <w:r w:rsidRPr="00D032CE">
        <w:rPr>
          <w:lang w:val="vi-VN"/>
        </w:rPr>
        <w:t>Theo quy định tại Thông tư này, các thuật ngữ dưới đây được hiểu như sau:</w:t>
      </w:r>
    </w:p>
    <w:p w14:paraId="66A0E2B2" w14:textId="77777777" w:rsidR="00213F4F" w:rsidRPr="00D032CE" w:rsidRDefault="00213F4F" w:rsidP="00D032CE">
      <w:pPr>
        <w:spacing w:before="120" w:after="120" w:line="276" w:lineRule="auto"/>
        <w:ind w:firstLine="720"/>
        <w:jc w:val="both"/>
        <w:rPr>
          <w:lang w:val="vi-VN"/>
        </w:rPr>
      </w:pPr>
      <w:r w:rsidRPr="00D032CE">
        <w:rPr>
          <w:lang w:val="vi-VN"/>
        </w:rPr>
        <w:t>1. Hiệp định là Hiệp định Thương mại tự do giữa Cộng hòa xã hội chủ nghĩa Việt Nam và Liên minh châu Âu.</w:t>
      </w:r>
    </w:p>
    <w:p w14:paraId="4525C585" w14:textId="77777777" w:rsidR="00213F4F" w:rsidRPr="00D032CE" w:rsidRDefault="00213F4F" w:rsidP="00D032CE">
      <w:pPr>
        <w:spacing w:before="120" w:after="120" w:line="276" w:lineRule="auto"/>
        <w:ind w:firstLine="720"/>
        <w:jc w:val="both"/>
        <w:rPr>
          <w:lang w:val="vi-VN"/>
        </w:rPr>
      </w:pPr>
      <w:r w:rsidRPr="00D032CE">
        <w:rPr>
          <w:lang w:val="vi-VN"/>
        </w:rPr>
        <w:t>2. Biện pháp tự vệ song phương là biện pháp được quy định tại Điều 3.10 Chương 3 Hiệp định và Điều 99 Luật Quản lý ngoại thương.</w:t>
      </w:r>
    </w:p>
    <w:p w14:paraId="551746A6" w14:textId="77777777" w:rsidR="00213F4F" w:rsidRPr="00D032CE" w:rsidRDefault="00213F4F" w:rsidP="00D032CE">
      <w:pPr>
        <w:spacing w:before="120" w:after="120" w:line="276" w:lineRule="auto"/>
        <w:ind w:firstLine="720"/>
        <w:jc w:val="both"/>
        <w:rPr>
          <w:lang w:val="vi-VN"/>
        </w:rPr>
      </w:pPr>
      <w:r w:rsidRPr="00D032CE">
        <w:rPr>
          <w:lang w:val="vi-VN"/>
        </w:rPr>
        <w:lastRenderedPageBreak/>
        <w:t>3. Giai đoạn chuyển tiếp là giai đoạn từ ngày 01 tháng 8 năm 2020 đến hết ngày 31 tháng 7 năm 2030.</w:t>
      </w:r>
    </w:p>
    <w:p w14:paraId="78FE2525" w14:textId="44D3A9BE" w:rsidR="00213F4F" w:rsidRPr="00D032CE" w:rsidRDefault="00213F4F" w:rsidP="00D032CE">
      <w:pPr>
        <w:spacing w:before="120" w:after="120" w:line="276" w:lineRule="auto"/>
        <w:ind w:firstLine="720"/>
        <w:jc w:val="both"/>
        <w:rPr>
          <w:lang w:val="vi-VN"/>
        </w:rPr>
      </w:pPr>
      <w:r w:rsidRPr="00D032CE">
        <w:rPr>
          <w:lang w:val="vi-VN"/>
        </w:rPr>
        <w:t>4.</w:t>
      </w:r>
      <w:r w:rsidR="00EE2FEF" w:rsidRPr="00D032CE">
        <w:rPr>
          <w:rStyle w:val="FootnoteReference"/>
          <w:lang w:val="vi-VN"/>
        </w:rPr>
        <w:footnoteReference w:id="2"/>
      </w:r>
      <w:r w:rsidRPr="00D032CE">
        <w:rPr>
          <w:lang w:val="vi-VN"/>
        </w:rPr>
        <w:t xml:space="preserve"> </w:t>
      </w:r>
      <w:r w:rsidR="00EE2FEF" w:rsidRPr="00D032CE">
        <w:rPr>
          <w:lang w:val="vi-VN"/>
        </w:rPr>
        <w:t>Ngành sản xuất trong nước trong điều tra, áp dụng biện pháp tự vệ song phương là tập hợp các nhà sản xuất hàng hóa tương tự hoặc hàng hóa cạnh tranh trực tiếp trong phạm vi lãnh thổ Việt Nam hoặc đại diện của họ chiếm tỷ lệ chủ yếu trong tổng sản lượng hàng hóa của ngành đó được sản xuất trong nước. Việc xác định tỷ lệ chủ yếu của đại diện ngành sản xuất trong nước thực hiện theo quy định tại điểm b khoản 2 và khoản 3 Điều 4 Nghị định số 86/2025/NĐ-CP</w:t>
      </w:r>
      <w:r w:rsidRPr="00D032CE">
        <w:rPr>
          <w:lang w:val="vi-VN"/>
        </w:rPr>
        <w:t>.</w:t>
      </w:r>
    </w:p>
    <w:p w14:paraId="48E3EA49" w14:textId="77777777" w:rsidR="00213F4F" w:rsidRPr="00D032CE" w:rsidRDefault="00213F4F" w:rsidP="00D032CE">
      <w:pPr>
        <w:spacing w:before="120" w:after="120" w:line="276" w:lineRule="auto"/>
        <w:ind w:firstLine="720"/>
        <w:jc w:val="both"/>
        <w:rPr>
          <w:lang w:val="vi-VN"/>
        </w:rPr>
      </w:pPr>
      <w:r w:rsidRPr="00D032CE">
        <w:rPr>
          <w:lang w:val="vi-VN"/>
        </w:rPr>
        <w:t>5. Cơ quan điều tra là Cục Phòng vệ thương mại - Bộ Công Thương.</w:t>
      </w:r>
    </w:p>
    <w:p w14:paraId="6A9FD772" w14:textId="77777777" w:rsidR="00213F4F" w:rsidRPr="00D032CE" w:rsidRDefault="00213F4F" w:rsidP="00D032CE">
      <w:pPr>
        <w:spacing w:before="120" w:after="120" w:line="276" w:lineRule="auto"/>
        <w:jc w:val="center"/>
        <w:rPr>
          <w:b/>
          <w:bCs/>
          <w:lang w:val="vi-VN"/>
        </w:rPr>
      </w:pPr>
      <w:r w:rsidRPr="00D032CE">
        <w:rPr>
          <w:b/>
          <w:bCs/>
          <w:lang w:val="vi-VN"/>
        </w:rPr>
        <w:t>Chương II</w:t>
      </w:r>
    </w:p>
    <w:p w14:paraId="111923F5" w14:textId="77777777" w:rsidR="00213F4F" w:rsidRPr="00D032CE" w:rsidRDefault="00213F4F" w:rsidP="00D032CE">
      <w:pPr>
        <w:spacing w:before="120" w:after="120" w:line="276" w:lineRule="auto"/>
        <w:jc w:val="center"/>
        <w:rPr>
          <w:b/>
          <w:bCs/>
          <w:lang w:val="vi-VN"/>
        </w:rPr>
      </w:pPr>
      <w:r w:rsidRPr="00D032CE">
        <w:rPr>
          <w:b/>
          <w:bCs/>
          <w:lang w:val="vi-VN"/>
        </w:rPr>
        <w:t xml:space="preserve">BIỆN PHÁP CHỐNG BÁN PHÁ VÀ CHỐNG TRỢ CẤP </w:t>
      </w:r>
    </w:p>
    <w:p w14:paraId="0C8524EE" w14:textId="77777777" w:rsidR="00213F4F" w:rsidRPr="00D032CE" w:rsidRDefault="00213F4F" w:rsidP="00D032CE">
      <w:pPr>
        <w:spacing w:before="120" w:after="120" w:line="276" w:lineRule="auto"/>
        <w:ind w:firstLine="720"/>
        <w:jc w:val="both"/>
        <w:rPr>
          <w:b/>
          <w:bCs/>
          <w:lang w:val="vi-VN"/>
        </w:rPr>
      </w:pPr>
      <w:r w:rsidRPr="00D032CE">
        <w:rPr>
          <w:b/>
          <w:bCs/>
          <w:lang w:val="vi-VN"/>
        </w:rPr>
        <w:t>Điều 4. Xem xét lợi ích kinh tế - xã hội</w:t>
      </w:r>
    </w:p>
    <w:p w14:paraId="6AE67767" w14:textId="77777777" w:rsidR="00213F4F" w:rsidRPr="00D032CE" w:rsidRDefault="00213F4F" w:rsidP="00D032CE">
      <w:pPr>
        <w:spacing w:before="120" w:after="120" w:line="276" w:lineRule="auto"/>
        <w:ind w:firstLine="720"/>
        <w:jc w:val="both"/>
        <w:rPr>
          <w:bCs/>
          <w:lang w:val="vi-VN"/>
        </w:rPr>
      </w:pPr>
      <w:r w:rsidRPr="00D032CE">
        <w:rPr>
          <w:bCs/>
          <w:lang w:val="vi-VN"/>
        </w:rPr>
        <w:t>1. Bộ Công Thương quyết định không áp dụng biện pháp chống bán phá giá, chống trợ cấp nếu dựa trên các thông tin sẵn có trong quá trình điều tra, Cơ quan điều tra kết luận rõ ràng rằng việc áp dụng biện pháp không phù hợp với lợi ích kinh tế - xã hội.</w:t>
      </w:r>
    </w:p>
    <w:p w14:paraId="267FAC6C" w14:textId="77777777" w:rsidR="00213F4F" w:rsidRPr="00D032CE" w:rsidRDefault="00213F4F" w:rsidP="00D032CE">
      <w:pPr>
        <w:spacing w:before="120" w:after="120" w:line="276" w:lineRule="auto"/>
        <w:ind w:firstLine="720"/>
        <w:jc w:val="both"/>
        <w:rPr>
          <w:bCs/>
          <w:lang w:val="vi-VN"/>
        </w:rPr>
      </w:pPr>
      <w:r w:rsidRPr="00D032CE">
        <w:rPr>
          <w:bCs/>
          <w:lang w:val="vi-VN"/>
        </w:rPr>
        <w:t xml:space="preserve">2. Khi đánh giá lợi ích kinh tế - xã hội, dựa trên các thông tin có liên quan được cung cấp, Cơ quan điều tra sẽ xem xét tình hình của ngành sản xuất trong nước, các nhà nhập khẩu, các hiệp hội có liên quan, tổ chức, cá nhân sử dụng, tiêu dùng hàng hóa bị điều tra.  </w:t>
      </w:r>
    </w:p>
    <w:p w14:paraId="0B066469" w14:textId="77777777" w:rsidR="00213F4F" w:rsidRPr="00D032CE" w:rsidRDefault="00213F4F" w:rsidP="00D032CE">
      <w:pPr>
        <w:spacing w:before="120" w:after="120" w:line="276" w:lineRule="auto"/>
        <w:ind w:firstLine="720"/>
        <w:jc w:val="both"/>
        <w:rPr>
          <w:b/>
          <w:bCs/>
          <w:lang w:val="vi-VN"/>
        </w:rPr>
      </w:pPr>
      <w:r w:rsidRPr="00D032CE">
        <w:rPr>
          <w:b/>
          <w:bCs/>
          <w:lang w:val="vi-VN"/>
        </w:rPr>
        <w:t xml:space="preserve">Điều 5. Quy tắc thuế suất thấp hơn </w:t>
      </w:r>
    </w:p>
    <w:p w14:paraId="0F46B3F7" w14:textId="77777777" w:rsidR="00213F4F" w:rsidRPr="00D032CE" w:rsidRDefault="00213F4F" w:rsidP="00D032CE">
      <w:pPr>
        <w:spacing w:before="120" w:after="120" w:line="276" w:lineRule="auto"/>
        <w:ind w:firstLine="720"/>
        <w:jc w:val="both"/>
        <w:rPr>
          <w:lang w:val="vi-VN"/>
        </w:rPr>
      </w:pPr>
      <w:r w:rsidRPr="00D032CE">
        <w:rPr>
          <w:lang w:val="vi-VN"/>
        </w:rPr>
        <w:t xml:space="preserve">1. Thuế chống bán phá giá hoặc thuế chống trợ cấp không được cao hơn biên độ phá giá hoặc mức trợ cấp. </w:t>
      </w:r>
    </w:p>
    <w:p w14:paraId="2672B777" w14:textId="77777777" w:rsidR="00213F4F" w:rsidRPr="00D032CE" w:rsidRDefault="00213F4F" w:rsidP="00D032CE">
      <w:pPr>
        <w:spacing w:before="120" w:after="120" w:line="276" w:lineRule="auto"/>
        <w:ind w:firstLine="720"/>
        <w:jc w:val="both"/>
        <w:rPr>
          <w:lang w:val="vi-VN"/>
        </w:rPr>
      </w:pPr>
      <w:r w:rsidRPr="00D032CE">
        <w:rPr>
          <w:lang w:val="vi-VN"/>
        </w:rPr>
        <w:t xml:space="preserve">2. Căn cứ vào kết luận của Cơ quan điều tra, Bộ Công Thương sẽ xem xét áp dụng mức thuế chống bán phá giá, chống trợ cấp thấp hơn biên độ phá giá hoặc mức trợ cấp nếu mức thuế thấp hơn này đủ để loại bỏ thiệt hại cho ngành sản xuất trong nước. </w:t>
      </w:r>
    </w:p>
    <w:p w14:paraId="19F51491" w14:textId="77777777" w:rsidR="00213F4F" w:rsidRPr="00D032CE" w:rsidRDefault="00213F4F" w:rsidP="00D032CE">
      <w:pPr>
        <w:spacing w:before="120" w:after="120" w:line="276" w:lineRule="auto"/>
        <w:jc w:val="center"/>
        <w:rPr>
          <w:b/>
          <w:bCs/>
          <w:lang w:val="vi-VN"/>
        </w:rPr>
      </w:pPr>
      <w:r w:rsidRPr="00D032CE">
        <w:rPr>
          <w:b/>
          <w:bCs/>
          <w:lang w:val="vi-VN"/>
        </w:rPr>
        <w:t>Chương III</w:t>
      </w:r>
    </w:p>
    <w:p w14:paraId="6A22CB53" w14:textId="77777777" w:rsidR="00213F4F" w:rsidRPr="00D032CE" w:rsidRDefault="00213F4F" w:rsidP="00D032CE">
      <w:pPr>
        <w:spacing w:before="120" w:after="120" w:line="276" w:lineRule="auto"/>
        <w:jc w:val="center"/>
        <w:rPr>
          <w:b/>
          <w:bCs/>
          <w:lang w:val="vi-VN"/>
        </w:rPr>
      </w:pPr>
      <w:r w:rsidRPr="00D032CE">
        <w:rPr>
          <w:b/>
          <w:bCs/>
          <w:lang w:val="vi-VN"/>
        </w:rPr>
        <w:t>BIỆN PHÁP TỰ VỆ SONG PHƯƠNG</w:t>
      </w:r>
    </w:p>
    <w:p w14:paraId="53DF2863" w14:textId="77777777" w:rsidR="00213F4F" w:rsidRPr="00D032CE" w:rsidRDefault="00213F4F" w:rsidP="00D032CE">
      <w:pPr>
        <w:spacing w:before="120" w:after="120" w:line="276" w:lineRule="auto"/>
        <w:ind w:left="720"/>
        <w:jc w:val="both"/>
        <w:rPr>
          <w:b/>
          <w:lang w:val="vi-VN"/>
        </w:rPr>
      </w:pPr>
      <w:r w:rsidRPr="00D032CE">
        <w:rPr>
          <w:b/>
          <w:lang w:val="vi-VN"/>
        </w:rPr>
        <w:lastRenderedPageBreak/>
        <w:t>Điều 6. Nguyên tắc áp dụng biện pháp tự vệ song phương</w:t>
      </w:r>
    </w:p>
    <w:p w14:paraId="331D33C2" w14:textId="77777777" w:rsidR="00213F4F" w:rsidRPr="00D032CE" w:rsidRDefault="00213F4F" w:rsidP="00D032CE">
      <w:pPr>
        <w:spacing w:before="120" w:after="120" w:line="276" w:lineRule="auto"/>
        <w:ind w:firstLine="720"/>
        <w:jc w:val="both"/>
        <w:rPr>
          <w:lang w:val="vi-VN"/>
        </w:rPr>
      </w:pPr>
      <w:r w:rsidRPr="00D032CE">
        <w:rPr>
          <w:lang w:val="vi-VN"/>
        </w:rPr>
        <w:t>1. Tại cùng một thời điểm, không áp dụng đồng thời biện pháp tự vệ song phương và biện pháp tự vệ theo quy định tại Điều XIX Hiệp định chung về Thương mại và Thuế quan 1994 đối với cùng một hàng hóa nhập khẩu được hưởng thuế suất thuế nhập khẩu ưu đãi đặc biệt theo Hiệp định.</w:t>
      </w:r>
    </w:p>
    <w:p w14:paraId="0257727F" w14:textId="77777777" w:rsidR="00213F4F" w:rsidRPr="00D032CE" w:rsidRDefault="00213F4F" w:rsidP="00D032CE">
      <w:pPr>
        <w:spacing w:before="120" w:after="120" w:line="276" w:lineRule="auto"/>
        <w:ind w:firstLine="720"/>
        <w:jc w:val="both"/>
        <w:rPr>
          <w:lang w:val="vi-VN"/>
        </w:rPr>
      </w:pPr>
      <w:r w:rsidRPr="00D032CE">
        <w:rPr>
          <w:lang w:val="vi-VN"/>
        </w:rPr>
        <w:t>2. Biện pháp tự vệ song phương không được áp dụng ngoài giai đoạn chuyển tiếp, trừ trường hợp có sự thống nhất với Liên minh châu Âu.</w:t>
      </w:r>
    </w:p>
    <w:p w14:paraId="6FD01D85" w14:textId="201957AA" w:rsidR="00213F4F" w:rsidRPr="00D032CE" w:rsidRDefault="00213F4F" w:rsidP="00D032CE">
      <w:pPr>
        <w:spacing w:before="120" w:after="120" w:line="276" w:lineRule="auto"/>
        <w:ind w:firstLine="720"/>
        <w:jc w:val="both"/>
        <w:rPr>
          <w:lang w:val="vi-VN"/>
        </w:rPr>
      </w:pPr>
      <w:r w:rsidRPr="00D032CE">
        <w:rPr>
          <w:lang w:val="vi-VN"/>
        </w:rPr>
        <w:t>3.</w:t>
      </w:r>
      <w:r w:rsidR="00D6695F" w:rsidRPr="00D032CE">
        <w:rPr>
          <w:rStyle w:val="FootnoteReference"/>
          <w:lang w:val="vi-VN"/>
        </w:rPr>
        <w:footnoteReference w:id="3"/>
      </w:r>
      <w:r w:rsidRPr="00D032CE">
        <w:rPr>
          <w:lang w:val="vi-VN"/>
        </w:rPr>
        <w:t xml:space="preserve"> </w:t>
      </w:r>
      <w:r w:rsidR="00D6695F" w:rsidRPr="00D032CE">
        <w:rPr>
          <w:lang w:val="vi-VN"/>
        </w:rPr>
        <w:t xml:space="preserve">Việc thẩm định hồ sơ yêu cầu, điều tra, áp dụng biện pháp tự vệ song phương được thực hiện phù hợp với </w:t>
      </w:r>
      <w:bookmarkStart w:id="3" w:name="tvpllink_pugiufdkvo_1"/>
      <w:r w:rsidR="00D6695F" w:rsidRPr="00D032CE">
        <w:rPr>
          <w:lang w:val="vi-VN"/>
        </w:rPr>
        <w:t>Luật Quản lý ngoại thương</w:t>
      </w:r>
      <w:bookmarkEnd w:id="3"/>
      <w:r w:rsidR="00D6695F" w:rsidRPr="00D032CE">
        <w:rPr>
          <w:lang w:val="vi-VN"/>
        </w:rPr>
        <w:t xml:space="preserve"> năm 2017, Nghị định số 86/2025/NĐ-CP và các quy định tại Chương này</w:t>
      </w:r>
      <w:r w:rsidRPr="00D032CE">
        <w:rPr>
          <w:lang w:val="vi-VN"/>
        </w:rPr>
        <w:t>.</w:t>
      </w:r>
    </w:p>
    <w:p w14:paraId="0A3056B8" w14:textId="3DDD9715" w:rsidR="00EE33BC" w:rsidRPr="00D032CE" w:rsidRDefault="00EE33BC" w:rsidP="00D032CE">
      <w:pPr>
        <w:spacing w:before="120" w:after="120" w:line="276" w:lineRule="auto"/>
        <w:ind w:firstLine="720"/>
        <w:jc w:val="both"/>
        <w:rPr>
          <w:lang w:val="vi-VN"/>
        </w:rPr>
      </w:pPr>
      <w:r w:rsidRPr="00D032CE">
        <w:rPr>
          <w:b/>
          <w:bCs/>
          <w:lang w:val="vi-VN"/>
        </w:rPr>
        <w:t>Điều 7. Hồ sơ yêu cầu điều tra áp dụng biện pháp tự vệ song phương</w:t>
      </w:r>
      <w:r w:rsidR="00176A84" w:rsidRPr="00D032CE">
        <w:rPr>
          <w:rStyle w:val="FootnoteReference"/>
          <w:b/>
          <w:bCs/>
          <w:lang w:val="vi-VN"/>
        </w:rPr>
        <w:footnoteReference w:id="4"/>
      </w:r>
    </w:p>
    <w:p w14:paraId="7B7B83CB" w14:textId="77777777" w:rsidR="00EE33BC" w:rsidRPr="00D032CE" w:rsidRDefault="00EE33BC" w:rsidP="00D032CE">
      <w:pPr>
        <w:spacing w:before="120" w:after="120" w:line="276" w:lineRule="auto"/>
        <w:ind w:firstLine="720"/>
        <w:jc w:val="both"/>
        <w:rPr>
          <w:lang w:val="vi-VN"/>
        </w:rPr>
      </w:pPr>
      <w:r w:rsidRPr="00D032CE">
        <w:rPr>
          <w:lang w:val="vi-VN"/>
        </w:rPr>
        <w:t xml:space="preserve">1. Hồ sơ yêu cầu điều tra áp dụng biện pháp tự vệ song phương (trong Chương này gọi là hồ sơ yêu cầu) </w:t>
      </w:r>
      <w:bookmarkStart w:id="4" w:name="_Hlk190445441"/>
      <w:r w:rsidRPr="00D032CE">
        <w:rPr>
          <w:lang w:val="vi-VN"/>
        </w:rPr>
        <w:t>gồm các giấy tờ, tài liệu, chứng cứ liên quan theo quy định tại Điều 63 Nghị định số 86/2025/NĐ-CP.</w:t>
      </w:r>
      <w:bookmarkEnd w:id="4"/>
    </w:p>
    <w:p w14:paraId="4C7BF05E" w14:textId="77777777" w:rsidR="00EE33BC" w:rsidRPr="00D032CE" w:rsidRDefault="00EE33BC" w:rsidP="00D032CE">
      <w:pPr>
        <w:spacing w:before="120" w:after="120" w:line="276" w:lineRule="auto"/>
        <w:ind w:firstLine="720"/>
        <w:jc w:val="both"/>
        <w:rPr>
          <w:lang w:val="vi-VN"/>
        </w:rPr>
      </w:pPr>
      <w:r w:rsidRPr="00D032CE">
        <w:rPr>
          <w:lang w:val="vi-VN"/>
        </w:rPr>
        <w:t>2. Hồ sơ yêu cầu điều tra áp dụng biện pháp tự vệ song phương theo quy định tại Điều 63 Nghị định số 86/2025/NĐ-CP phải đáp ứng bổ sung các nội dung cụ thể sau đây:</w:t>
      </w:r>
    </w:p>
    <w:p w14:paraId="49C11619" w14:textId="77777777" w:rsidR="00EE33BC" w:rsidRPr="00D032CE" w:rsidRDefault="00EE33BC" w:rsidP="00D032CE">
      <w:pPr>
        <w:spacing w:before="120" w:after="120" w:line="276" w:lineRule="auto"/>
        <w:ind w:firstLine="720"/>
        <w:jc w:val="both"/>
        <w:rPr>
          <w:lang w:val="vi-VN"/>
        </w:rPr>
      </w:pPr>
      <w:r w:rsidRPr="00D032CE">
        <w:rPr>
          <w:lang w:val="vi-VN"/>
        </w:rPr>
        <w:t xml:space="preserve">a) Thông tin mô tả về hàng hóa nhập khẩu theo quy định tại khoản 4 Điều 63 Nghị định số 86/2025/NĐ-CP là thông tin về hàng hóa nhập khẩu được hưởng thuế suất thuế nhập khẩu ưu đãi đặc biệt theo Hiệp định bị yêu cầu điều tra áp dụng biện pháp tự vệ song phương. </w:t>
      </w:r>
      <w:bookmarkStart w:id="5" w:name="_Hlk190445509"/>
      <w:r w:rsidRPr="00D032CE">
        <w:rPr>
          <w:lang w:val="vi-VN"/>
        </w:rPr>
        <w:t>Trong đó, thông tin về mã số hàng hóa phải căn cứ theo Biểu thuế xuất khẩu, thuế nhập khẩu ưu đãi đặc biệt để thực hiện Hiệp định;</w:t>
      </w:r>
      <w:bookmarkEnd w:id="5"/>
      <w:r w:rsidRPr="00D032CE">
        <w:rPr>
          <w:lang w:val="vi-VN"/>
        </w:rPr>
        <w:t xml:space="preserve"> </w:t>
      </w:r>
    </w:p>
    <w:p w14:paraId="0F798FA8" w14:textId="77777777" w:rsidR="00EE33BC" w:rsidRPr="00D032CE" w:rsidRDefault="00EE33BC" w:rsidP="00D032CE">
      <w:pPr>
        <w:spacing w:before="120" w:after="120" w:line="276" w:lineRule="auto"/>
        <w:ind w:firstLine="720"/>
        <w:jc w:val="both"/>
        <w:rPr>
          <w:lang w:val="vi-VN"/>
        </w:rPr>
      </w:pPr>
      <w:r w:rsidRPr="00D032CE">
        <w:rPr>
          <w:lang w:val="vi-VN"/>
        </w:rPr>
        <w:t>b) Thông tin về khối lượng, số lượng và trị giá hàng hóa nhập khẩu quy định tại điểm a khoản này trong ít nhất 03 năm liên tiếp trước khi nộp hồ sơ yêu cầu;</w:t>
      </w:r>
    </w:p>
    <w:p w14:paraId="4588D9F3" w14:textId="77777777" w:rsidR="00EE33BC" w:rsidRPr="00D032CE" w:rsidRDefault="00EE33BC" w:rsidP="00D032CE">
      <w:pPr>
        <w:spacing w:before="120" w:after="120" w:line="276" w:lineRule="auto"/>
        <w:ind w:firstLine="720"/>
        <w:jc w:val="both"/>
        <w:rPr>
          <w:lang w:val="vi-VN"/>
        </w:rPr>
      </w:pPr>
      <w:bookmarkStart w:id="6" w:name="_Hlk190447358"/>
      <w:r w:rsidRPr="00D032CE">
        <w:rPr>
          <w:lang w:val="vi-VN"/>
        </w:rPr>
        <w:lastRenderedPageBreak/>
        <w:t xml:space="preserve">c) </w:t>
      </w:r>
      <w:bookmarkStart w:id="7" w:name="_Hlk190443735"/>
      <w:r w:rsidRPr="00D032CE">
        <w:rPr>
          <w:lang w:val="vi-VN"/>
        </w:rPr>
        <w:t>Thông tin, số liệu, chứng cứ về thiệt hại nghiêm trọng hoặc đe dọa gây thiệt hại nghiêm trọng cho ngành sản xuất trong nước theo quy định tại khoản 7 Điều 63 Nghị định số 86/2025/NĐ-CP là thông tin, số liệu, chứng cứ trong ít nhất 03 năm liên tiếp trước khi nộp hồ sơ yêu cầu. Trong trường hợp ngành sản xuất trong nước có thời gian hoạt động ít hơn 03 năm, dữ liệu thu thập là toàn bộ thời gian hoạt động của ngành sản xuất trong nước tính đến thời điểm nộp hồ sơ yêu cầu</w:t>
      </w:r>
      <w:bookmarkEnd w:id="7"/>
      <w:r w:rsidRPr="00D032CE">
        <w:rPr>
          <w:lang w:val="vi-VN"/>
        </w:rPr>
        <w:t>;</w:t>
      </w:r>
    </w:p>
    <w:bookmarkEnd w:id="6"/>
    <w:p w14:paraId="752632BB" w14:textId="77777777" w:rsidR="00EE33BC" w:rsidRPr="00D032CE" w:rsidRDefault="00EE33BC" w:rsidP="00D032CE">
      <w:pPr>
        <w:spacing w:before="120" w:after="120" w:line="276" w:lineRule="auto"/>
        <w:ind w:firstLine="720"/>
        <w:jc w:val="both"/>
        <w:rPr>
          <w:lang w:val="vi-VN"/>
        </w:rPr>
      </w:pPr>
      <w:r w:rsidRPr="00D032CE">
        <w:rPr>
          <w:lang w:val="vi-VN"/>
        </w:rPr>
        <w:t>d) Yêu cầu cụ thể về việc áp dụng biện pháp tự vệ song phương, thời hạn áp dụng và mức độ áp dụng.</w:t>
      </w:r>
    </w:p>
    <w:p w14:paraId="681D7B03" w14:textId="1CB8B5E1" w:rsidR="00213F4F" w:rsidRPr="00D032CE" w:rsidRDefault="00213F4F" w:rsidP="00D032CE">
      <w:pPr>
        <w:spacing w:before="120" w:after="120" w:line="276" w:lineRule="auto"/>
        <w:ind w:firstLine="720"/>
        <w:jc w:val="both"/>
        <w:rPr>
          <w:b/>
          <w:lang w:val="vi-VN"/>
        </w:rPr>
      </w:pPr>
      <w:r w:rsidRPr="00D032CE">
        <w:rPr>
          <w:b/>
          <w:lang w:val="vi-VN"/>
        </w:rPr>
        <w:t xml:space="preserve">Điều 8. Thông báo </w:t>
      </w:r>
    </w:p>
    <w:p w14:paraId="4E0503DF" w14:textId="77777777" w:rsidR="00213F4F" w:rsidRPr="00D032CE" w:rsidRDefault="00213F4F" w:rsidP="00D032CE">
      <w:pPr>
        <w:spacing w:before="120" w:after="120" w:line="276" w:lineRule="auto"/>
        <w:ind w:firstLine="720"/>
        <w:jc w:val="both"/>
        <w:rPr>
          <w:lang w:val="vi-VN"/>
        </w:rPr>
      </w:pPr>
      <w:r w:rsidRPr="00D032CE">
        <w:rPr>
          <w:lang w:val="vi-VN"/>
        </w:rPr>
        <w:t>Cơ quan điều tra sẽ thông báo bằng văn bản cho Liên minh châu Âu về việc điều tra áp dụng biện pháp tự vệ song phương và tham vấn với Liên minh châu Âu theo quy định trong Hiệp định.</w:t>
      </w:r>
    </w:p>
    <w:p w14:paraId="31725D6D" w14:textId="77777777" w:rsidR="00213F4F" w:rsidRPr="00D032CE" w:rsidRDefault="00213F4F" w:rsidP="00D032CE">
      <w:pPr>
        <w:spacing w:before="120" w:after="120" w:line="276" w:lineRule="auto"/>
        <w:ind w:firstLine="720"/>
        <w:jc w:val="both"/>
        <w:rPr>
          <w:b/>
          <w:lang w:val="vi-VN"/>
        </w:rPr>
      </w:pPr>
      <w:r w:rsidRPr="00D032CE">
        <w:rPr>
          <w:b/>
          <w:lang w:val="vi-VN"/>
        </w:rPr>
        <w:t>Điều 9. Điều tra, áp dụng biện pháp tự vệ song phương</w:t>
      </w:r>
    </w:p>
    <w:p w14:paraId="0B76E928" w14:textId="77777777" w:rsidR="00213F4F" w:rsidRPr="00D032CE" w:rsidRDefault="00213F4F" w:rsidP="00D032CE">
      <w:pPr>
        <w:spacing w:before="120" w:after="120" w:line="276" w:lineRule="auto"/>
        <w:ind w:firstLine="720"/>
        <w:jc w:val="both"/>
        <w:rPr>
          <w:lang w:val="vi-VN"/>
        </w:rPr>
      </w:pPr>
      <w:r w:rsidRPr="00D032CE">
        <w:rPr>
          <w:lang w:val="vi-VN"/>
        </w:rPr>
        <w:t>1. Thời hạn điều tra áp dụng biện pháp tự vệ song phương là 01 năm kể từ ngày Quyết định điều tra được ban hành.</w:t>
      </w:r>
    </w:p>
    <w:p w14:paraId="6BDB4CBD" w14:textId="77777777" w:rsidR="00213F4F" w:rsidRPr="00D032CE" w:rsidRDefault="00213F4F" w:rsidP="00D032CE">
      <w:pPr>
        <w:spacing w:before="120" w:after="120" w:line="276" w:lineRule="auto"/>
        <w:ind w:firstLine="720"/>
        <w:jc w:val="both"/>
        <w:rPr>
          <w:lang w:val="vi-VN"/>
        </w:rPr>
      </w:pPr>
      <w:r w:rsidRPr="00D032CE">
        <w:rPr>
          <w:lang w:val="vi-VN"/>
        </w:rPr>
        <w:t>2. Bộ trưởng Bộ Công Thương quyết định về việc áp dụng biện pháp tự vệ song phương khi kết luận điều tra của Cơ quan điều tra có các nội dung sau đây:</w:t>
      </w:r>
    </w:p>
    <w:p w14:paraId="571BEB1D" w14:textId="77777777" w:rsidR="00213F4F" w:rsidRPr="00D032CE" w:rsidRDefault="00213F4F" w:rsidP="00D032CE">
      <w:pPr>
        <w:spacing w:before="120" w:after="120" w:line="276" w:lineRule="auto"/>
        <w:ind w:firstLine="720"/>
        <w:jc w:val="both"/>
        <w:rPr>
          <w:lang w:val="vi-VN"/>
        </w:rPr>
      </w:pPr>
      <w:r w:rsidRPr="00D032CE">
        <w:rPr>
          <w:lang w:val="vi-VN"/>
        </w:rPr>
        <w:t>a) Có sự gia tăng nhập khẩu tuyệt đối hoặc tương đối của hàng hoá nhập khẩu được hưởng thuế suất thuế nhập khẩu ưu đãi đặc biệt theo Hiệp định so với khối lượng, số lượng của hàng hóa tương tự và hàng hóa cạnh tranh trực tiếp được sản xuất trong nước;</w:t>
      </w:r>
    </w:p>
    <w:p w14:paraId="6517AC7F" w14:textId="77777777" w:rsidR="00213F4F" w:rsidRPr="00D032CE" w:rsidRDefault="00213F4F" w:rsidP="00D032CE">
      <w:pPr>
        <w:spacing w:before="120" w:after="120" w:line="276" w:lineRule="auto"/>
        <w:ind w:firstLine="720"/>
        <w:jc w:val="both"/>
        <w:rPr>
          <w:lang w:val="vi-VN"/>
        </w:rPr>
      </w:pPr>
      <w:r w:rsidRPr="00D032CE">
        <w:rPr>
          <w:lang w:val="vi-VN"/>
        </w:rPr>
        <w:t>b) Ngành sản xuất trong nước bị thiệt hại nghiêm trọng hoặc bị đe dọa thiệt hại nghiêm trọng;</w:t>
      </w:r>
    </w:p>
    <w:p w14:paraId="584172BB" w14:textId="77777777" w:rsidR="00213F4F" w:rsidRPr="00D032CE" w:rsidRDefault="00213F4F" w:rsidP="00D032CE">
      <w:pPr>
        <w:spacing w:before="120" w:after="120" w:line="276" w:lineRule="auto"/>
        <w:ind w:firstLine="720"/>
        <w:jc w:val="both"/>
        <w:rPr>
          <w:lang w:val="vi-VN"/>
        </w:rPr>
      </w:pPr>
      <w:r w:rsidRPr="00D032CE">
        <w:rPr>
          <w:lang w:val="vi-VN"/>
        </w:rPr>
        <w:t>c) Việc gia tăng nhập khẩu quy định tại điểm a khoản này là nguyên nhân gây ra thiệt hại nghiêm trọng hoặc đe dọa gây ra thiệt hại nghiêm trọng đối với ngành sản xuất trong nước.</w:t>
      </w:r>
    </w:p>
    <w:p w14:paraId="61DB4DAB" w14:textId="77777777" w:rsidR="00213F4F" w:rsidRPr="00D032CE" w:rsidRDefault="00213F4F" w:rsidP="00D032CE">
      <w:pPr>
        <w:spacing w:before="120" w:after="120" w:line="276" w:lineRule="auto"/>
        <w:ind w:firstLine="720"/>
        <w:jc w:val="both"/>
        <w:rPr>
          <w:lang w:val="vi-VN"/>
        </w:rPr>
      </w:pPr>
      <w:r w:rsidRPr="00D032CE">
        <w:rPr>
          <w:lang w:val="vi-VN"/>
        </w:rPr>
        <w:t>3. Biện pháp tự vệ song phương được áp dụng gồm:</w:t>
      </w:r>
    </w:p>
    <w:p w14:paraId="353F7BE1" w14:textId="77777777" w:rsidR="00213F4F" w:rsidRPr="00D032CE" w:rsidRDefault="00213F4F" w:rsidP="00D032CE">
      <w:pPr>
        <w:spacing w:before="120" w:after="120" w:line="276" w:lineRule="auto"/>
        <w:ind w:firstLine="720"/>
        <w:jc w:val="both"/>
        <w:rPr>
          <w:lang w:val="vi-VN"/>
        </w:rPr>
      </w:pPr>
      <w:r w:rsidRPr="00D032CE">
        <w:rPr>
          <w:lang w:val="vi-VN"/>
        </w:rPr>
        <w:t>a) Đình chỉ việc tiếp tục giảm thuế suất thuế nhập khẩu theo quy định của Hiệp định; hoặc</w:t>
      </w:r>
    </w:p>
    <w:p w14:paraId="5F8029A6" w14:textId="77777777" w:rsidR="00213F4F" w:rsidRPr="00D032CE" w:rsidRDefault="00213F4F" w:rsidP="00D032CE">
      <w:pPr>
        <w:spacing w:before="120" w:after="120" w:line="276" w:lineRule="auto"/>
        <w:ind w:firstLine="720"/>
        <w:jc w:val="both"/>
        <w:rPr>
          <w:lang w:val="vi-VN"/>
        </w:rPr>
      </w:pPr>
      <w:r w:rsidRPr="00D032CE">
        <w:rPr>
          <w:lang w:val="vi-VN"/>
        </w:rPr>
        <w:t>b) Tăng thuế suất thuế nhập khẩu đối với hàng hóa đó nhưng không vượt quá thuế suất thuế nhập khẩu ưu đãi có hiệu lực tại thời điểm áp dụng biện pháp này hoặc thuế suất thuế nhập khẩu cơ sở quy định tại các biểu thuế tại Phụ lục 2-A (Xoá bỏ thuế hải quan) theo Điều 2.7 (Giảm hoặc xoá bỏ thuế hải quan với hàng nhập khẩu) của Hiệp định, tùy mức thuế suất thuế nhập khẩu nào thấp hơn.</w:t>
      </w:r>
    </w:p>
    <w:p w14:paraId="52CAA703" w14:textId="77777777" w:rsidR="00213F4F" w:rsidRPr="00D032CE" w:rsidRDefault="00213F4F" w:rsidP="00D032CE">
      <w:pPr>
        <w:spacing w:before="120" w:after="120" w:line="276" w:lineRule="auto"/>
        <w:ind w:firstLine="720"/>
        <w:jc w:val="both"/>
        <w:rPr>
          <w:lang w:val="vi-VN"/>
        </w:rPr>
      </w:pPr>
      <w:r w:rsidRPr="00D032CE">
        <w:rPr>
          <w:lang w:val="vi-VN"/>
        </w:rPr>
        <w:lastRenderedPageBreak/>
        <w:t>4. Thời hạn áp dụng biện pháp tự vệ song phương không được vượt quá 02 năm. Trong trường hợp Cơ quan điều tra kết luận rằng cần tiếp tục áp dụng biện pháp tự vệ song phương để ngăn chặn hoặc khắc phục thiệt hại nghiêm trọng và tạo thuận lợi cho việc điều chỉnh của ngành sản xuất trong nước, thời hạn áp dụng có thể được kéo dài thêm tối đa 02 năm.</w:t>
      </w:r>
    </w:p>
    <w:p w14:paraId="4375F289" w14:textId="77777777" w:rsidR="00213F4F" w:rsidRPr="00D032CE" w:rsidRDefault="00213F4F" w:rsidP="00D032CE">
      <w:pPr>
        <w:spacing w:before="120" w:after="120" w:line="276" w:lineRule="auto"/>
        <w:ind w:firstLine="720"/>
        <w:jc w:val="both"/>
        <w:rPr>
          <w:lang w:val="vi-VN"/>
        </w:rPr>
      </w:pPr>
      <w:r w:rsidRPr="00D032CE">
        <w:rPr>
          <w:lang w:val="vi-VN"/>
        </w:rPr>
        <w:t>5. Trong trường hợp thời hạn áp dụng biện pháp tự vệ song phương dài hơn 02 năm, biện pháp tự vệ song phương phải được nới lỏng dần trong suốt quá trình áp dụng biện pháp.</w:t>
      </w:r>
    </w:p>
    <w:p w14:paraId="1EE64072" w14:textId="77777777" w:rsidR="00213F4F" w:rsidRPr="00D032CE" w:rsidRDefault="00213F4F" w:rsidP="00D032CE">
      <w:pPr>
        <w:spacing w:before="120" w:after="120" w:line="276" w:lineRule="auto"/>
        <w:ind w:firstLine="720"/>
        <w:jc w:val="both"/>
        <w:rPr>
          <w:spacing w:val="-4"/>
          <w:lang w:val="vi-VN"/>
        </w:rPr>
      </w:pPr>
      <w:r w:rsidRPr="00D032CE">
        <w:rPr>
          <w:spacing w:val="-4"/>
          <w:lang w:val="vi-VN"/>
        </w:rPr>
        <w:t>6. Sau khi hết thời hạn áp dụng biện pháp tự vệ song phương, mức thuế nhập khẩu áp dụng cho hàng hóa liên quan thực hiện theo quy định của Hiệp định có hiệu lực tại thời điểm chấm dứt áp dụng biện pháp tự vệ song phương đó.</w:t>
      </w:r>
    </w:p>
    <w:p w14:paraId="0243249E" w14:textId="77777777" w:rsidR="00213F4F" w:rsidRPr="00D032CE" w:rsidRDefault="00213F4F" w:rsidP="00D032CE">
      <w:pPr>
        <w:spacing w:before="120" w:after="120" w:line="276" w:lineRule="auto"/>
        <w:ind w:firstLine="720"/>
        <w:jc w:val="both"/>
        <w:rPr>
          <w:b/>
          <w:bCs/>
          <w:lang w:val="vi-VN"/>
        </w:rPr>
      </w:pPr>
      <w:r w:rsidRPr="00D032CE">
        <w:rPr>
          <w:b/>
          <w:lang w:val="vi-VN"/>
        </w:rPr>
        <w:t>Điều 10. Bên liên quan trong vụ việc điều tra áp dụng biện pháp</w:t>
      </w:r>
      <w:r w:rsidRPr="00D032CE">
        <w:rPr>
          <w:b/>
          <w:bCs/>
          <w:lang w:val="vi-VN"/>
        </w:rPr>
        <w:t xml:space="preserve"> tự vệ song phương</w:t>
      </w:r>
    </w:p>
    <w:p w14:paraId="64E074A6" w14:textId="77777777" w:rsidR="00213F4F" w:rsidRPr="00D032CE" w:rsidRDefault="00213F4F" w:rsidP="00D032CE">
      <w:pPr>
        <w:spacing w:before="120" w:after="120" w:line="276" w:lineRule="auto"/>
        <w:ind w:firstLine="720"/>
        <w:jc w:val="both"/>
        <w:rPr>
          <w:lang w:val="vi-VN"/>
        </w:rPr>
      </w:pPr>
      <w:r w:rsidRPr="00D032CE">
        <w:rPr>
          <w:lang w:val="vi-VN"/>
        </w:rPr>
        <w:t>1. Bên liên quan trong vụ việc điều tra biện pháp tự vệ song phương gồm:</w:t>
      </w:r>
    </w:p>
    <w:p w14:paraId="11E7E771" w14:textId="77777777" w:rsidR="00213F4F" w:rsidRPr="00D032CE" w:rsidRDefault="00213F4F" w:rsidP="00D032CE">
      <w:pPr>
        <w:spacing w:before="120" w:after="120" w:line="276" w:lineRule="auto"/>
        <w:ind w:firstLine="720"/>
        <w:jc w:val="both"/>
        <w:rPr>
          <w:lang w:val="vi-VN"/>
        </w:rPr>
      </w:pPr>
      <w:r w:rsidRPr="00D032CE">
        <w:rPr>
          <w:lang w:val="vi-VN"/>
        </w:rPr>
        <w:t>a) Tổ chức, cá nhân sản xuất, xuất khẩu hàng hóa bị điều tra vào lãnh thổ Việt Nam;</w:t>
      </w:r>
    </w:p>
    <w:p w14:paraId="08A68A15" w14:textId="77777777" w:rsidR="00213F4F" w:rsidRPr="00D032CE" w:rsidRDefault="00213F4F" w:rsidP="00D032CE">
      <w:pPr>
        <w:spacing w:before="120" w:after="120" w:line="276" w:lineRule="auto"/>
        <w:ind w:firstLine="720"/>
        <w:jc w:val="both"/>
        <w:rPr>
          <w:lang w:val="vi-VN"/>
        </w:rPr>
      </w:pPr>
      <w:r w:rsidRPr="00D032CE">
        <w:rPr>
          <w:lang w:val="vi-VN"/>
        </w:rPr>
        <w:t>b) Tổ chức, cá nhân nhập khẩu hàng hóa bị điều tra;</w:t>
      </w:r>
    </w:p>
    <w:p w14:paraId="780C0BA9" w14:textId="77777777" w:rsidR="00213F4F" w:rsidRPr="00D032CE" w:rsidRDefault="00213F4F" w:rsidP="00D032CE">
      <w:pPr>
        <w:spacing w:before="120" w:after="120" w:line="276" w:lineRule="auto"/>
        <w:ind w:firstLine="720"/>
        <w:jc w:val="both"/>
        <w:rPr>
          <w:lang w:val="vi-VN"/>
        </w:rPr>
      </w:pPr>
      <w:r w:rsidRPr="00D032CE">
        <w:rPr>
          <w:lang w:val="vi-VN"/>
        </w:rPr>
        <w:t>c) Hiệp hội có đa số thành viên là các tổ chức, cá nhân sản xuất, xuất khẩu hàng hóa bị điều tra;</w:t>
      </w:r>
    </w:p>
    <w:p w14:paraId="01284FE7" w14:textId="77777777" w:rsidR="00213F4F" w:rsidRPr="00D032CE" w:rsidRDefault="00213F4F" w:rsidP="00D032CE">
      <w:pPr>
        <w:spacing w:before="120" w:after="120" w:line="276" w:lineRule="auto"/>
        <w:ind w:firstLine="720"/>
        <w:jc w:val="both"/>
        <w:rPr>
          <w:lang w:val="vi-VN"/>
        </w:rPr>
      </w:pPr>
      <w:r w:rsidRPr="00D032CE">
        <w:rPr>
          <w:lang w:val="vi-VN"/>
        </w:rPr>
        <w:t>d) Chính phủ và cơ quan có thẩm quyền của Liên minh châu Âu xuất khẩu hàng hóa bị điều tra;</w:t>
      </w:r>
    </w:p>
    <w:p w14:paraId="028E0DFD" w14:textId="77777777" w:rsidR="00213F4F" w:rsidRPr="00D032CE" w:rsidRDefault="00213F4F" w:rsidP="00D032CE">
      <w:pPr>
        <w:spacing w:before="120" w:after="120" w:line="276" w:lineRule="auto"/>
        <w:ind w:firstLine="720"/>
        <w:jc w:val="both"/>
        <w:rPr>
          <w:lang w:val="vi-VN"/>
        </w:rPr>
      </w:pPr>
      <w:r w:rsidRPr="00D032CE">
        <w:rPr>
          <w:lang w:val="vi-VN"/>
        </w:rPr>
        <w:t>đ) Tổ chức, cá nhân có hồ sơ yêu cầu áp dụng biện pháp tự vệ song phương;</w:t>
      </w:r>
    </w:p>
    <w:p w14:paraId="1EBB57D0" w14:textId="77777777" w:rsidR="00213F4F" w:rsidRPr="00D032CE" w:rsidRDefault="00213F4F" w:rsidP="00D032CE">
      <w:pPr>
        <w:spacing w:before="120" w:after="120" w:line="276" w:lineRule="auto"/>
        <w:ind w:firstLine="720"/>
        <w:jc w:val="both"/>
        <w:rPr>
          <w:lang w:val="vi-VN"/>
        </w:rPr>
      </w:pPr>
      <w:r w:rsidRPr="00D032CE">
        <w:rPr>
          <w:lang w:val="vi-VN"/>
        </w:rPr>
        <w:t>e) Tổ chức, cá nhân trong nước sản xuất hàng hóa tương tự, hàng hóa cạnh tranh trực tiếp;</w:t>
      </w:r>
    </w:p>
    <w:p w14:paraId="14248EAF" w14:textId="77777777" w:rsidR="00213F4F" w:rsidRPr="00D032CE" w:rsidRDefault="00213F4F" w:rsidP="00D032CE">
      <w:pPr>
        <w:spacing w:before="120" w:after="120" w:line="276" w:lineRule="auto"/>
        <w:ind w:firstLine="720"/>
        <w:jc w:val="both"/>
        <w:rPr>
          <w:lang w:val="vi-VN"/>
        </w:rPr>
      </w:pPr>
      <w:r w:rsidRPr="00D032CE">
        <w:rPr>
          <w:lang w:val="vi-VN"/>
        </w:rPr>
        <w:t>g) Hiệp hội trong nước của Việt Nam có đa số thành viên là các tổ chức, cá nhân sản xuất hàng hóa tương tự, hàng hóa cạnh tranh trực tiếp;</w:t>
      </w:r>
    </w:p>
    <w:p w14:paraId="598278AC" w14:textId="77777777" w:rsidR="00213F4F" w:rsidRPr="00D032CE" w:rsidRDefault="00213F4F" w:rsidP="00D032CE">
      <w:pPr>
        <w:spacing w:before="120" w:after="120" w:line="276" w:lineRule="auto"/>
        <w:ind w:firstLine="720"/>
        <w:jc w:val="both"/>
        <w:rPr>
          <w:lang w:val="vi-VN"/>
        </w:rPr>
      </w:pPr>
      <w:r w:rsidRPr="00D032CE">
        <w:rPr>
          <w:lang w:val="vi-VN"/>
        </w:rPr>
        <w:t>h) Tổ chức, cá nhân khác có quyền và lợi ích hợp pháp liên quan đến điều tra hoặc có thể giúp ích cho quá trình điều tra hoặc tổ chức đại diện bảo vệ quyền lợi người tiêu dùng.</w:t>
      </w:r>
    </w:p>
    <w:p w14:paraId="7D5C3D4D" w14:textId="77777777" w:rsidR="00213F4F" w:rsidRPr="00D032CE" w:rsidRDefault="00213F4F" w:rsidP="00D032CE">
      <w:pPr>
        <w:spacing w:before="120" w:after="120" w:line="276" w:lineRule="auto"/>
        <w:ind w:firstLine="720"/>
        <w:jc w:val="both"/>
        <w:rPr>
          <w:lang w:val="vi-VN"/>
        </w:rPr>
      </w:pPr>
      <w:r w:rsidRPr="00D032CE">
        <w:rPr>
          <w:lang w:val="vi-VN"/>
        </w:rPr>
        <w:t>2. Tổ chức, cá nhân phải đăng ký và được Cơ quan điều tra chấp thuận để trở thành bên liên quan trong vụ việc điều tra phù hợp với quy định của Luật Quản lý ngoại thương.</w:t>
      </w:r>
    </w:p>
    <w:p w14:paraId="56A8C12F" w14:textId="6324D3F7" w:rsidR="00213F4F" w:rsidRPr="00D032CE" w:rsidRDefault="00213F4F" w:rsidP="00D032CE">
      <w:pPr>
        <w:spacing w:before="120" w:after="120" w:line="276" w:lineRule="auto"/>
        <w:ind w:firstLine="720"/>
        <w:jc w:val="both"/>
        <w:rPr>
          <w:lang w:val="vi-VN"/>
        </w:rPr>
      </w:pPr>
      <w:r w:rsidRPr="00D032CE">
        <w:rPr>
          <w:lang w:val="vi-VN"/>
        </w:rPr>
        <w:lastRenderedPageBreak/>
        <w:t>3.</w:t>
      </w:r>
      <w:r w:rsidR="00B51F0F" w:rsidRPr="00D032CE">
        <w:rPr>
          <w:rStyle w:val="FootnoteReference"/>
          <w:lang w:val="vi-VN"/>
        </w:rPr>
        <w:footnoteReference w:id="5"/>
      </w:r>
      <w:r w:rsidRPr="00D032CE">
        <w:rPr>
          <w:lang w:val="vi-VN"/>
        </w:rPr>
        <w:t xml:space="preserve"> </w:t>
      </w:r>
      <w:r w:rsidR="00B51F0F" w:rsidRPr="00D032CE">
        <w:rPr>
          <w:lang w:val="vi-VN"/>
        </w:rPr>
        <w:t xml:space="preserve">Bên liên quan trong vụ việc điều tra được tiếp cận thông tin, tài liệu </w:t>
      </w:r>
      <w:bookmarkStart w:id="8" w:name="_Hlk196228161"/>
      <w:r w:rsidR="00B51F0F" w:rsidRPr="00D032CE">
        <w:rPr>
          <w:lang w:val="vi-VN"/>
        </w:rPr>
        <w:t xml:space="preserve">mà các bên liên quan khác đã cung cấp cho Cơ quan điều tra </w:t>
      </w:r>
      <w:bookmarkEnd w:id="8"/>
      <w:r w:rsidR="00B51F0F" w:rsidRPr="00D032CE">
        <w:rPr>
          <w:lang w:val="vi-VN"/>
        </w:rPr>
        <w:t>theo quy định tại khoản 3 Điều 74 Luật Quản lý ngoại thương năm 2017</w:t>
      </w:r>
      <w:r w:rsidRPr="00D032CE">
        <w:rPr>
          <w:lang w:val="vi-VN"/>
        </w:rPr>
        <w:t>.</w:t>
      </w:r>
    </w:p>
    <w:p w14:paraId="23081EFD" w14:textId="77777777" w:rsidR="00213F4F" w:rsidRPr="00D032CE" w:rsidRDefault="00213F4F" w:rsidP="00D032CE">
      <w:pPr>
        <w:spacing w:before="120" w:after="120" w:line="276" w:lineRule="auto"/>
        <w:jc w:val="center"/>
        <w:rPr>
          <w:lang w:val="vi-VN"/>
        </w:rPr>
      </w:pPr>
      <w:r w:rsidRPr="00D032CE">
        <w:rPr>
          <w:b/>
          <w:bCs/>
          <w:lang w:val="vi-VN"/>
        </w:rPr>
        <w:t>Chương IV</w:t>
      </w:r>
    </w:p>
    <w:p w14:paraId="09998D81" w14:textId="77777777" w:rsidR="00213F4F" w:rsidRPr="00D032CE" w:rsidRDefault="00213F4F" w:rsidP="00D032CE">
      <w:pPr>
        <w:spacing w:before="120" w:after="120" w:line="276" w:lineRule="auto"/>
        <w:jc w:val="center"/>
        <w:rPr>
          <w:b/>
          <w:bCs/>
          <w:lang w:val="vi-VN"/>
        </w:rPr>
      </w:pPr>
      <w:r w:rsidRPr="00D032CE">
        <w:rPr>
          <w:b/>
          <w:bCs/>
          <w:lang w:val="vi-VN"/>
        </w:rPr>
        <w:t>ĐIỀU KHOẢN THI HÀNH</w:t>
      </w:r>
    </w:p>
    <w:p w14:paraId="62D64D2D" w14:textId="1DB2BE42" w:rsidR="00213F4F" w:rsidRPr="00D032CE" w:rsidRDefault="00213F4F" w:rsidP="00D032CE">
      <w:pPr>
        <w:spacing w:before="120" w:after="120" w:line="276" w:lineRule="auto"/>
        <w:ind w:firstLine="720"/>
        <w:jc w:val="both"/>
        <w:rPr>
          <w:b/>
          <w:lang w:val="vi-VN"/>
        </w:rPr>
      </w:pPr>
      <w:r w:rsidRPr="00D032CE">
        <w:rPr>
          <w:b/>
          <w:lang w:val="vi-VN"/>
        </w:rPr>
        <w:t>Điều 11. Hiệu lực thi hành</w:t>
      </w:r>
      <w:r w:rsidR="00643EAF" w:rsidRPr="00D032CE">
        <w:rPr>
          <w:rStyle w:val="FootnoteReference"/>
          <w:b/>
          <w:lang w:val="vi-VN"/>
        </w:rPr>
        <w:footnoteReference w:id="6"/>
      </w:r>
    </w:p>
    <w:p w14:paraId="525BA3D8" w14:textId="77777777" w:rsidR="00213F4F" w:rsidRPr="00D032CE" w:rsidRDefault="00213F4F" w:rsidP="00D032CE">
      <w:pPr>
        <w:spacing w:before="120" w:after="120" w:line="276" w:lineRule="auto"/>
        <w:ind w:firstLine="720"/>
        <w:jc w:val="both"/>
        <w:rPr>
          <w:lang w:val="vi-VN"/>
        </w:rPr>
      </w:pPr>
      <w:r w:rsidRPr="00D032CE">
        <w:rPr>
          <w:lang w:val="vi-VN"/>
        </w:rPr>
        <w:t>1. Thông tư này có hiệu lực thi hành kể từ ngày 11 tháng 01 năm 2021.</w:t>
      </w:r>
    </w:p>
    <w:p w14:paraId="11D646E7" w14:textId="413F5126" w:rsidR="003E285F" w:rsidRPr="00D032CE" w:rsidRDefault="00213F4F" w:rsidP="00D032CE">
      <w:pPr>
        <w:spacing w:before="120" w:after="120" w:line="276" w:lineRule="auto"/>
        <w:ind w:firstLine="720"/>
        <w:jc w:val="both"/>
        <w:rPr>
          <w:lang w:val="vi-VN"/>
        </w:rPr>
      </w:pPr>
      <w:r w:rsidRPr="00D032CE">
        <w:rPr>
          <w:lang w:val="vi-VN"/>
        </w:rPr>
        <w:t>2. Các quy định tại Thông tư này chỉ được áp dụng đối với hàng hóa có xuất xứ từ Vương quốc Liên hiệp Anh và Bắc Ai-len kể từ khi Thông tư này có hiệu lực đến hết ngày 31 tháng 12 năm 2020 (có thể gia hạn đến 24 tháng theo thỏa thuận về việc Vương quốc Liên hiệp Anh và Bắc Ai-len rời khỏi Liên minh châu Âu)./.</w:t>
      </w:r>
    </w:p>
    <w:p w14:paraId="7C043DB2" w14:textId="77777777" w:rsidR="001E5187" w:rsidRPr="00D02ED6" w:rsidRDefault="001E5187" w:rsidP="001E5187">
      <w:pPr>
        <w:pBdr>
          <w:bottom w:val="single" w:sz="4" w:space="1" w:color="auto"/>
        </w:pBdr>
        <w:spacing w:before="120" w:after="120" w:line="288" w:lineRule="auto"/>
        <w:jc w:val="both"/>
        <w:rPr>
          <w:sz w:val="16"/>
          <w:szCs w:val="16"/>
          <w:lang w:val="vi-VN"/>
        </w:rPr>
      </w:pPr>
    </w:p>
    <w:tbl>
      <w:tblPr>
        <w:tblW w:w="5000" w:type="pct"/>
        <w:tblLook w:val="01E0" w:firstRow="1" w:lastRow="1" w:firstColumn="1" w:lastColumn="1" w:noHBand="0" w:noVBand="0"/>
      </w:tblPr>
      <w:tblGrid>
        <w:gridCol w:w="4125"/>
        <w:gridCol w:w="4949"/>
      </w:tblGrid>
      <w:tr w:rsidR="001E5187" w:rsidRPr="00421761" w14:paraId="787CC2C6" w14:textId="77777777" w:rsidTr="008A7C91">
        <w:tc>
          <w:tcPr>
            <w:tcW w:w="2273" w:type="pct"/>
            <w:vMerge w:val="restart"/>
          </w:tcPr>
          <w:p w14:paraId="1FC9BE92" w14:textId="77777777" w:rsidR="001E5187" w:rsidRPr="00CF4EAC" w:rsidRDefault="001E5187" w:rsidP="001E5187">
            <w:pPr>
              <w:jc w:val="center"/>
              <w:rPr>
                <w:b/>
                <w:bCs/>
                <w:lang w:val="vi-VN"/>
              </w:rPr>
            </w:pPr>
            <w:r w:rsidRPr="00CF4EAC">
              <w:rPr>
                <w:b/>
                <w:bCs/>
                <w:lang w:val="vi-VN"/>
              </w:rPr>
              <w:t>BỘ CÔNG THƯƠNG</w:t>
            </w:r>
          </w:p>
          <w:p w14:paraId="19A0B1AC" w14:textId="77777777" w:rsidR="001E5187" w:rsidRPr="00CF4EAC" w:rsidRDefault="001E5187" w:rsidP="001E5187">
            <w:pPr>
              <w:jc w:val="center"/>
              <w:rPr>
                <w:b/>
                <w:bCs/>
                <w:lang w:val="vi-VN"/>
              </w:rPr>
            </w:pPr>
            <w:r>
              <w:rPr>
                <w:i/>
                <w:iCs/>
                <w:noProof/>
              </w:rPr>
              <mc:AlternateContent>
                <mc:Choice Requires="wps">
                  <w:drawing>
                    <wp:anchor distT="0" distB="0" distL="114300" distR="114300" simplePos="0" relativeHeight="251668480" behindDoc="0" locked="0" layoutInCell="1" allowOverlap="1" wp14:anchorId="06699FC3" wp14:editId="1D22A5A7">
                      <wp:simplePos x="0" y="0"/>
                      <wp:positionH relativeFrom="column">
                        <wp:posOffset>657225</wp:posOffset>
                      </wp:positionH>
                      <wp:positionV relativeFrom="paragraph">
                        <wp:posOffset>77470</wp:posOffset>
                      </wp:positionV>
                      <wp:extent cx="1095375" cy="635"/>
                      <wp:effectExtent l="0" t="0" r="28575" b="37465"/>
                      <wp:wrapNone/>
                      <wp:docPr id="6008699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69ECD2" id="_x0000_t32" coordsize="21600,21600" o:spt="32" o:oned="t" path="m,l21600,21600e" filled="f">
                      <v:path arrowok="t" fillok="f" o:connecttype="none"/>
                      <o:lock v:ext="edit" shapetype="t"/>
                    </v:shapetype>
                    <v:shape id="Straight Arrow Connector 1" o:spid="_x0000_s1026" type="#_x0000_t32" style="position:absolute;margin-left:51.75pt;margin-top:6.1pt;width:86.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"/>
                  </w:pict>
                </mc:Fallback>
              </mc:AlternateContent>
            </w:r>
          </w:p>
          <w:p w14:paraId="44CCC3AA" w14:textId="7F53D678" w:rsidR="001E5187" w:rsidRPr="00CF4EAC" w:rsidRDefault="00D51D08" w:rsidP="001E5187">
            <w:pPr>
              <w:jc w:val="center"/>
              <w:rPr>
                <w:lang w:val="vi-VN"/>
              </w:rPr>
            </w:pPr>
            <w:r>
              <w:rPr>
                <w:lang w:val="vi-VN"/>
              </w:rPr>
              <w:t>Số:</w:t>
            </w:r>
            <w:r>
              <w:t xml:space="preserve"> 07</w:t>
            </w:r>
            <w:r w:rsidR="001E5187" w:rsidRPr="00CF4EAC">
              <w:rPr>
                <w:lang w:val="vi-VN"/>
              </w:rPr>
              <w:t>/VBHN-BCT</w:t>
            </w:r>
          </w:p>
          <w:p w14:paraId="7E7B22BA" w14:textId="77777777" w:rsidR="001E5187" w:rsidRDefault="001E5187" w:rsidP="001E5187">
            <w:pPr>
              <w:spacing w:line="240" w:lineRule="atLeast"/>
              <w:jc w:val="both"/>
              <w:rPr>
                <w:b/>
                <w:bCs/>
                <w:i/>
                <w:iCs/>
                <w:sz w:val="24"/>
                <w:szCs w:val="24"/>
                <w:lang w:val="vi-VN"/>
              </w:rPr>
            </w:pPr>
          </w:p>
          <w:p w14:paraId="54F02ED5" w14:textId="77777777" w:rsidR="001E5187" w:rsidRDefault="001E5187" w:rsidP="001E5187">
            <w:pPr>
              <w:spacing w:line="240" w:lineRule="atLeast"/>
              <w:jc w:val="both"/>
              <w:rPr>
                <w:b/>
                <w:bCs/>
                <w:i/>
                <w:iCs/>
                <w:sz w:val="24"/>
                <w:szCs w:val="24"/>
                <w:lang w:val="vi-VN"/>
              </w:rPr>
            </w:pPr>
          </w:p>
          <w:p w14:paraId="1D41858F" w14:textId="77777777" w:rsidR="001E5187" w:rsidRPr="00A505FD" w:rsidRDefault="001E5187" w:rsidP="001E5187">
            <w:pPr>
              <w:spacing w:line="240" w:lineRule="atLeast"/>
              <w:jc w:val="both"/>
              <w:rPr>
                <w:b/>
                <w:bCs/>
                <w:i/>
                <w:iCs/>
                <w:sz w:val="24"/>
                <w:szCs w:val="24"/>
                <w:lang w:val="vi-VN"/>
              </w:rPr>
            </w:pPr>
            <w:r w:rsidRPr="00A505FD">
              <w:rPr>
                <w:b/>
                <w:bCs/>
                <w:i/>
                <w:iCs/>
                <w:sz w:val="24"/>
                <w:szCs w:val="24"/>
                <w:lang w:val="vi-VN"/>
              </w:rPr>
              <w:t>Nơi nhận:</w:t>
            </w:r>
          </w:p>
          <w:p w14:paraId="75AD932A" w14:textId="77777777" w:rsidR="001E5187" w:rsidRPr="00451C7B" w:rsidRDefault="001E5187" w:rsidP="001E5187">
            <w:pPr>
              <w:tabs>
                <w:tab w:val="center" w:pos="4320"/>
                <w:tab w:val="right" w:pos="8640"/>
              </w:tabs>
              <w:spacing w:line="240" w:lineRule="atLeast"/>
              <w:jc w:val="both"/>
              <w:rPr>
                <w:sz w:val="22"/>
                <w:szCs w:val="22"/>
                <w:lang w:val="vi-VN"/>
              </w:rPr>
            </w:pPr>
            <w:r w:rsidRPr="00A505FD">
              <w:rPr>
                <w:sz w:val="22"/>
                <w:szCs w:val="22"/>
                <w:lang w:val="vi-VN"/>
              </w:rPr>
              <w:t xml:space="preserve">- </w:t>
            </w:r>
            <w:r w:rsidRPr="00451C7B">
              <w:rPr>
                <w:sz w:val="22"/>
                <w:szCs w:val="22"/>
                <w:lang w:val="vi-VN"/>
              </w:rPr>
              <w:t>Văn phòng Chính phủ (để đăng Công báo);</w:t>
            </w:r>
          </w:p>
          <w:p w14:paraId="1EF3B8C2" w14:textId="77777777" w:rsidR="001E5187" w:rsidRPr="009D7BB4" w:rsidRDefault="001E5187" w:rsidP="001E5187">
            <w:pPr>
              <w:tabs>
                <w:tab w:val="center" w:pos="4320"/>
                <w:tab w:val="right" w:pos="8640"/>
              </w:tabs>
              <w:spacing w:line="240" w:lineRule="atLeast"/>
              <w:jc w:val="both"/>
              <w:rPr>
                <w:sz w:val="22"/>
                <w:szCs w:val="22"/>
                <w:lang w:val="vi-VN"/>
              </w:rPr>
            </w:pPr>
            <w:r w:rsidRPr="00451C7B">
              <w:rPr>
                <w:sz w:val="22"/>
                <w:szCs w:val="22"/>
                <w:lang w:val="vi-VN"/>
              </w:rPr>
              <w:t>- Bộ Tư pháp;</w:t>
            </w:r>
          </w:p>
          <w:p w14:paraId="07039FC1" w14:textId="77777777" w:rsidR="001E5187" w:rsidRPr="009D7BB4" w:rsidRDefault="001E5187" w:rsidP="001E5187">
            <w:pPr>
              <w:tabs>
                <w:tab w:val="center" w:pos="4320"/>
                <w:tab w:val="right" w:pos="8640"/>
              </w:tabs>
              <w:spacing w:line="240" w:lineRule="atLeast"/>
              <w:jc w:val="both"/>
              <w:rPr>
                <w:sz w:val="22"/>
                <w:szCs w:val="22"/>
                <w:lang w:val="vi-VN"/>
              </w:rPr>
            </w:pPr>
            <w:r w:rsidRPr="009D7BB4">
              <w:rPr>
                <w:sz w:val="22"/>
                <w:szCs w:val="22"/>
                <w:lang w:val="vi-VN"/>
              </w:rPr>
              <w:t>- Bộ trưởng;</w:t>
            </w:r>
          </w:p>
          <w:p w14:paraId="31146836" w14:textId="77777777" w:rsidR="001E5187" w:rsidRPr="00451C7B" w:rsidRDefault="001E5187" w:rsidP="001E5187">
            <w:pPr>
              <w:tabs>
                <w:tab w:val="center" w:pos="4320"/>
                <w:tab w:val="right" w:pos="8640"/>
              </w:tabs>
              <w:spacing w:line="240" w:lineRule="atLeast"/>
              <w:jc w:val="both"/>
              <w:rPr>
                <w:sz w:val="22"/>
                <w:szCs w:val="22"/>
                <w:lang w:val="vi-VN"/>
              </w:rPr>
            </w:pPr>
            <w:r w:rsidRPr="00451C7B">
              <w:rPr>
                <w:sz w:val="22"/>
                <w:szCs w:val="22"/>
                <w:lang w:val="vi-VN"/>
              </w:rPr>
              <w:t xml:space="preserve">- </w:t>
            </w:r>
            <w:r>
              <w:rPr>
                <w:sz w:val="22"/>
                <w:szCs w:val="22"/>
                <w:lang w:val="vi-VN"/>
              </w:rPr>
              <w:t xml:space="preserve">Báo Công Thương </w:t>
            </w:r>
            <w:r w:rsidRPr="00D824DE">
              <w:rPr>
                <w:sz w:val="22"/>
                <w:szCs w:val="22"/>
                <w:lang w:val="vi-VN"/>
              </w:rPr>
              <w:t xml:space="preserve">(để đăng tải trên </w:t>
            </w:r>
            <w:r w:rsidRPr="00451C7B">
              <w:rPr>
                <w:sz w:val="22"/>
                <w:szCs w:val="22"/>
                <w:lang w:val="vi-VN"/>
              </w:rPr>
              <w:t>Trang thông tin điện tử Bộ Công Thương</w:t>
            </w:r>
            <w:r w:rsidRPr="00D824DE">
              <w:rPr>
                <w:sz w:val="22"/>
                <w:szCs w:val="22"/>
                <w:lang w:val="vi-VN"/>
              </w:rPr>
              <w:t>)</w:t>
            </w:r>
            <w:r w:rsidRPr="00451C7B">
              <w:rPr>
                <w:sz w:val="22"/>
                <w:szCs w:val="22"/>
                <w:lang w:val="vi-VN"/>
              </w:rPr>
              <w:t>;</w:t>
            </w:r>
          </w:p>
          <w:p w14:paraId="76EEA2D3" w14:textId="77777777" w:rsidR="001E5187" w:rsidRDefault="001E5187" w:rsidP="001E5187">
            <w:pPr>
              <w:tabs>
                <w:tab w:val="center" w:pos="4320"/>
                <w:tab w:val="right" w:pos="8640"/>
              </w:tabs>
              <w:spacing w:line="240" w:lineRule="atLeast"/>
              <w:jc w:val="both"/>
              <w:rPr>
                <w:sz w:val="22"/>
                <w:szCs w:val="22"/>
                <w:lang w:val="vi-VN"/>
              </w:rPr>
            </w:pPr>
            <w:r w:rsidRPr="00451C7B">
              <w:rPr>
                <w:sz w:val="22"/>
                <w:szCs w:val="22"/>
                <w:lang w:val="vi-VN"/>
              </w:rPr>
              <w:t>- Vụ Pháp chế (</w:t>
            </w:r>
            <w:r w:rsidRPr="003148D5">
              <w:rPr>
                <w:sz w:val="22"/>
                <w:szCs w:val="22"/>
                <w:lang w:val="vi-VN"/>
              </w:rPr>
              <w:t xml:space="preserve">để đăng tải trên Cơ sở dữ liệu quốc gia về </w:t>
            </w:r>
            <w:r w:rsidRPr="00724D62">
              <w:rPr>
                <w:sz w:val="22"/>
                <w:szCs w:val="22"/>
                <w:lang w:val="vi-VN"/>
              </w:rPr>
              <w:t>pháp luật</w:t>
            </w:r>
            <w:r w:rsidRPr="00357731">
              <w:rPr>
                <w:sz w:val="22"/>
                <w:szCs w:val="22"/>
                <w:lang w:val="vi-VN"/>
              </w:rPr>
              <w:t>);</w:t>
            </w:r>
            <w:r w:rsidRPr="00451C7B">
              <w:rPr>
                <w:sz w:val="22"/>
                <w:szCs w:val="22"/>
                <w:lang w:val="vi-VN"/>
              </w:rPr>
              <w:t xml:space="preserve"> </w:t>
            </w:r>
          </w:p>
          <w:p w14:paraId="5A582AE7" w14:textId="3BE9763C" w:rsidR="001E5187" w:rsidRPr="00A505FD" w:rsidRDefault="001E5187" w:rsidP="001E5187">
            <w:pPr>
              <w:tabs>
                <w:tab w:val="center" w:pos="4320"/>
                <w:tab w:val="right" w:pos="8640"/>
              </w:tabs>
              <w:spacing w:line="240" w:lineRule="atLeast"/>
              <w:jc w:val="both"/>
              <w:rPr>
                <w:b/>
                <w:bCs/>
                <w:i/>
                <w:spacing w:val="24"/>
                <w:sz w:val="22"/>
                <w:szCs w:val="22"/>
                <w:lang w:val="vi-VN"/>
              </w:rPr>
            </w:pPr>
            <w:r w:rsidRPr="00A505FD">
              <w:rPr>
                <w:sz w:val="22"/>
                <w:szCs w:val="22"/>
                <w:lang w:val="vi-VN"/>
              </w:rPr>
              <w:t xml:space="preserve">- Lưu: VT, </w:t>
            </w:r>
            <w:r w:rsidRPr="00A32867">
              <w:rPr>
                <w:sz w:val="22"/>
                <w:szCs w:val="22"/>
                <w:lang w:val="vi-VN"/>
              </w:rPr>
              <w:t>PVTM</w:t>
            </w:r>
            <w:r w:rsidRPr="00A505FD">
              <w:rPr>
                <w:sz w:val="22"/>
                <w:szCs w:val="22"/>
                <w:lang w:val="vi-VN"/>
              </w:rPr>
              <w:t xml:space="preserve">.                                                                                </w:t>
            </w:r>
          </w:p>
        </w:tc>
        <w:tc>
          <w:tcPr>
            <w:tcW w:w="2727" w:type="pct"/>
          </w:tcPr>
          <w:p w14:paraId="2272A494" w14:textId="77777777" w:rsidR="001E5187" w:rsidRPr="00CF4EAC" w:rsidRDefault="001E5187" w:rsidP="001E5187">
            <w:pPr>
              <w:tabs>
                <w:tab w:val="center" w:pos="4320"/>
                <w:tab w:val="right" w:pos="8640"/>
              </w:tabs>
              <w:jc w:val="center"/>
              <w:rPr>
                <w:b/>
                <w:lang w:val="vi-VN"/>
              </w:rPr>
            </w:pPr>
            <w:r w:rsidRPr="00CF4EAC">
              <w:rPr>
                <w:b/>
                <w:lang w:val="vi-VN"/>
              </w:rPr>
              <w:t>XÁC THỰC VĂN BẢN HỢP NHẤT</w:t>
            </w:r>
          </w:p>
          <w:p w14:paraId="23208607" w14:textId="63191B59" w:rsidR="001E5187" w:rsidRPr="00D51D08" w:rsidRDefault="00D51D08" w:rsidP="001E5187">
            <w:pPr>
              <w:tabs>
                <w:tab w:val="center" w:pos="4320"/>
                <w:tab w:val="right" w:pos="8640"/>
              </w:tabs>
              <w:spacing w:before="120" w:after="120"/>
              <w:jc w:val="center"/>
              <w:rPr>
                <w:bCs/>
                <w:i/>
                <w:iCs/>
              </w:rPr>
            </w:pPr>
            <w:r>
              <w:rPr>
                <w:bCs/>
                <w:i/>
                <w:iCs/>
                <w:lang w:val="vi-VN"/>
              </w:rPr>
              <w:t>Hà Nội, ngày</w:t>
            </w:r>
            <w:r>
              <w:rPr>
                <w:bCs/>
                <w:i/>
                <w:iCs/>
              </w:rPr>
              <w:t xml:space="preserve"> 20 </w:t>
            </w:r>
            <w:r w:rsidR="001E5187" w:rsidRPr="006F790C">
              <w:rPr>
                <w:bCs/>
                <w:i/>
                <w:iCs/>
                <w:lang w:val="vi-VN"/>
              </w:rPr>
              <w:t>tháng</w:t>
            </w:r>
            <w:r>
              <w:rPr>
                <w:bCs/>
                <w:i/>
                <w:iCs/>
              </w:rPr>
              <w:t xml:space="preserve"> 5 </w:t>
            </w:r>
            <w:r w:rsidR="001E5187" w:rsidRPr="006F790C">
              <w:rPr>
                <w:bCs/>
                <w:i/>
                <w:iCs/>
                <w:lang w:val="vi-VN"/>
              </w:rPr>
              <w:t>năm</w:t>
            </w:r>
            <w:r>
              <w:rPr>
                <w:bCs/>
                <w:i/>
                <w:iCs/>
              </w:rPr>
              <w:t xml:space="preserve"> 2025</w:t>
            </w:r>
          </w:p>
          <w:p w14:paraId="31C2803A" w14:textId="77777777" w:rsidR="001E5187" w:rsidRPr="009D7BB4" w:rsidRDefault="001E5187" w:rsidP="001E5187">
            <w:pPr>
              <w:tabs>
                <w:tab w:val="center" w:pos="4320"/>
                <w:tab w:val="right" w:pos="8640"/>
              </w:tabs>
              <w:jc w:val="center"/>
              <w:rPr>
                <w:b/>
                <w:lang w:val="vi-VN"/>
              </w:rPr>
            </w:pPr>
            <w:r w:rsidRPr="00E4571C">
              <w:rPr>
                <w:b/>
                <w:lang w:val="vi-VN"/>
              </w:rPr>
              <w:t xml:space="preserve">KT. </w:t>
            </w:r>
            <w:r w:rsidRPr="00A505FD">
              <w:rPr>
                <w:b/>
                <w:lang w:val="vi-VN"/>
              </w:rPr>
              <w:t>BỘ TRƯỞNG</w:t>
            </w:r>
          </w:p>
          <w:p w14:paraId="47613D62" w14:textId="0DBE0811" w:rsidR="001E5187" w:rsidRPr="00A505FD" w:rsidRDefault="001E5187" w:rsidP="001E5187">
            <w:pPr>
              <w:tabs>
                <w:tab w:val="center" w:pos="4320"/>
                <w:tab w:val="right" w:pos="8640"/>
              </w:tabs>
              <w:jc w:val="center"/>
              <w:rPr>
                <w:bCs/>
                <w:spacing w:val="24"/>
                <w:lang w:val="vi-VN"/>
              </w:rPr>
            </w:pPr>
            <w:r w:rsidRPr="00E4571C">
              <w:rPr>
                <w:b/>
                <w:lang w:val="vi-VN"/>
              </w:rPr>
              <w:t>THỨ TRƯỞNG</w:t>
            </w:r>
          </w:p>
        </w:tc>
      </w:tr>
      <w:tr w:rsidR="001E5187" w:rsidRPr="00626D09" w14:paraId="3EBBAD91" w14:textId="77777777" w:rsidTr="008A7C91">
        <w:tc>
          <w:tcPr>
            <w:tcW w:w="2273" w:type="pct"/>
            <w:vMerge/>
          </w:tcPr>
          <w:p w14:paraId="65490E87" w14:textId="77777777" w:rsidR="001E5187" w:rsidRPr="00A505FD" w:rsidRDefault="001E5187" w:rsidP="001E5187">
            <w:pPr>
              <w:tabs>
                <w:tab w:val="center" w:pos="4320"/>
                <w:tab w:val="right" w:pos="8640"/>
              </w:tabs>
              <w:rPr>
                <w:b/>
                <w:bCs/>
                <w:sz w:val="22"/>
                <w:szCs w:val="22"/>
                <w:lang w:val="vi-VN"/>
              </w:rPr>
            </w:pPr>
          </w:p>
        </w:tc>
        <w:tc>
          <w:tcPr>
            <w:tcW w:w="2727" w:type="pct"/>
          </w:tcPr>
          <w:p w14:paraId="407C6AF8" w14:textId="19A6F785" w:rsidR="001E5187" w:rsidRPr="00C61417" w:rsidRDefault="00C61417" w:rsidP="001E5187">
            <w:pPr>
              <w:tabs>
                <w:tab w:val="center" w:pos="4320"/>
                <w:tab w:val="right" w:pos="8640"/>
              </w:tabs>
              <w:jc w:val="center"/>
              <w:rPr>
                <w:b/>
              </w:rPr>
            </w:pPr>
            <w:r>
              <w:rPr>
                <w:b/>
              </w:rPr>
              <w:t>(Đã ký)</w:t>
            </w:r>
            <w:bookmarkStart w:id="11" w:name="_GoBack"/>
            <w:bookmarkEnd w:id="11"/>
          </w:p>
          <w:p w14:paraId="00209273" w14:textId="77777777" w:rsidR="001E5187" w:rsidRPr="00A505FD" w:rsidRDefault="001E5187" w:rsidP="001E5187">
            <w:pPr>
              <w:tabs>
                <w:tab w:val="center" w:pos="4320"/>
                <w:tab w:val="right" w:pos="8640"/>
              </w:tabs>
              <w:jc w:val="center"/>
              <w:rPr>
                <w:b/>
                <w:lang w:val="vi-VN"/>
              </w:rPr>
            </w:pPr>
          </w:p>
          <w:p w14:paraId="7C9EFDE5" w14:textId="77777777" w:rsidR="001E5187" w:rsidRDefault="001E5187" w:rsidP="001E5187">
            <w:pPr>
              <w:tabs>
                <w:tab w:val="center" w:pos="4320"/>
                <w:tab w:val="right" w:pos="8640"/>
              </w:tabs>
              <w:jc w:val="center"/>
              <w:rPr>
                <w:b/>
                <w:lang w:val="vi-VN"/>
              </w:rPr>
            </w:pPr>
          </w:p>
          <w:p w14:paraId="7A7F3C44" w14:textId="77777777" w:rsidR="001E5187" w:rsidRPr="00A505FD" w:rsidRDefault="001E5187" w:rsidP="001E5187">
            <w:pPr>
              <w:tabs>
                <w:tab w:val="center" w:pos="4320"/>
                <w:tab w:val="right" w:pos="8640"/>
              </w:tabs>
              <w:jc w:val="center"/>
              <w:rPr>
                <w:b/>
                <w:lang w:val="vi-VN"/>
              </w:rPr>
            </w:pPr>
          </w:p>
          <w:p w14:paraId="7E37F183" w14:textId="77777777" w:rsidR="001E5187" w:rsidRPr="00A505FD" w:rsidRDefault="001E5187" w:rsidP="001E5187">
            <w:pPr>
              <w:tabs>
                <w:tab w:val="center" w:pos="4320"/>
                <w:tab w:val="right" w:pos="8640"/>
              </w:tabs>
              <w:jc w:val="center"/>
              <w:rPr>
                <w:b/>
                <w:lang w:val="vi-VN"/>
              </w:rPr>
            </w:pPr>
          </w:p>
          <w:p w14:paraId="433935B0" w14:textId="77777777" w:rsidR="001E5187" w:rsidRPr="00A505FD" w:rsidRDefault="001E5187" w:rsidP="001E5187">
            <w:pPr>
              <w:tabs>
                <w:tab w:val="center" w:pos="4320"/>
                <w:tab w:val="right" w:pos="8640"/>
              </w:tabs>
              <w:jc w:val="center"/>
              <w:rPr>
                <w:b/>
                <w:lang w:val="vi-VN"/>
              </w:rPr>
            </w:pPr>
          </w:p>
          <w:p w14:paraId="626B056A" w14:textId="04CD6799" w:rsidR="001E5187" w:rsidRPr="00036B51" w:rsidRDefault="001E5187" w:rsidP="001E5187">
            <w:pPr>
              <w:tabs>
                <w:tab w:val="center" w:pos="4320"/>
                <w:tab w:val="right" w:pos="8640"/>
              </w:tabs>
              <w:jc w:val="center"/>
              <w:rPr>
                <w:b/>
                <w:lang w:val="en-GB"/>
              </w:rPr>
            </w:pPr>
            <w:r>
              <w:rPr>
                <w:b/>
                <w:lang w:val="en-GB"/>
              </w:rPr>
              <w:t>Nguyễn Sinh Nhật Tân</w:t>
            </w:r>
          </w:p>
        </w:tc>
      </w:tr>
      <w:bookmarkEnd w:id="2"/>
    </w:tbl>
    <w:p w14:paraId="40FE6965" w14:textId="77777777" w:rsidR="003E285F" w:rsidRDefault="003E285F" w:rsidP="00C23A2D">
      <w:pPr>
        <w:spacing w:after="120" w:line="264" w:lineRule="auto"/>
        <w:jc w:val="both"/>
        <w:rPr>
          <w:lang w:val="en-GB"/>
        </w:rPr>
      </w:pPr>
    </w:p>
    <w:sectPr w:rsidR="003E285F" w:rsidSect="00256AA0">
      <w:headerReference w:type="default" r:id="rId8"/>
      <w:footerReference w:type="even" r:id="rId9"/>
      <w:footerReference w:type="default" r:id="rId10"/>
      <w:pgSz w:w="11909" w:h="16834" w:code="9"/>
      <w:pgMar w:top="1134" w:right="1134"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B2AA" w14:textId="77777777" w:rsidR="005C3C72" w:rsidRDefault="005C3C72">
      <w:r>
        <w:separator/>
      </w:r>
    </w:p>
  </w:endnote>
  <w:endnote w:type="continuationSeparator" w:id="0">
    <w:p w14:paraId="45716F6D" w14:textId="77777777" w:rsidR="005C3C72" w:rsidRDefault="005C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92BB" w14:textId="77777777" w:rsidR="00256AA0" w:rsidRDefault="00256AA0" w:rsidP="00C15A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B0C8A" w14:textId="77777777" w:rsidR="00256AA0" w:rsidRDefault="00256AA0" w:rsidP="00461C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4472" w14:textId="77777777" w:rsidR="00256AA0" w:rsidRDefault="00256AA0" w:rsidP="00461C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543B" w14:textId="77777777" w:rsidR="005C3C72" w:rsidRDefault="005C3C72">
      <w:r>
        <w:separator/>
      </w:r>
    </w:p>
  </w:footnote>
  <w:footnote w:type="continuationSeparator" w:id="0">
    <w:p w14:paraId="7C0F50D1" w14:textId="77777777" w:rsidR="005C3C72" w:rsidRDefault="005C3C72">
      <w:r>
        <w:continuationSeparator/>
      </w:r>
    </w:p>
  </w:footnote>
  <w:footnote w:id="1">
    <w:p w14:paraId="356B475C" w14:textId="5647A23E" w:rsidR="00D647A8" w:rsidRDefault="00D647A8" w:rsidP="006B78A0">
      <w:pPr>
        <w:pStyle w:val="FootnoteText"/>
        <w:spacing w:before="120" w:after="120" w:line="276" w:lineRule="auto"/>
        <w:jc w:val="both"/>
      </w:pPr>
      <w:r>
        <w:rPr>
          <w:rStyle w:val="FootnoteReference"/>
        </w:rPr>
        <w:footnoteRef/>
      </w:r>
      <w:r>
        <w:t xml:space="preserve"> </w:t>
      </w:r>
      <w:r w:rsidR="00E44505" w:rsidRPr="00E44505">
        <w:t>Thông tư số</w:t>
      </w:r>
      <w:r w:rsidR="009F3C13">
        <w:rPr>
          <w:lang w:val="vi-VN"/>
        </w:rPr>
        <w:t xml:space="preserve"> 28</w:t>
      </w:r>
      <w:r w:rsidR="00E44505" w:rsidRPr="00E44505">
        <w:t>/2025/TT-BCT ngày</w:t>
      </w:r>
      <w:r w:rsidR="009F3C13">
        <w:rPr>
          <w:lang w:val="vi-VN"/>
        </w:rPr>
        <w:t xml:space="preserve"> 15 </w:t>
      </w:r>
      <w:r w:rsidR="00E44505" w:rsidRPr="00E44505">
        <w:t xml:space="preserve">tháng 5 năm 2025 của Bộ trưởng Bộ Công Thương sửa đổi, bổ sung một số điều của </w:t>
      </w:r>
      <w:r w:rsidR="00296FE5" w:rsidRPr="00296FE5">
        <w:t>Thông tư số 30/2020/TT-BCT ngày 26 tháng 11 năm 2020 của Bộ trưởng Bộ Công Thương hướng dẫn thực hiện Hiệp định Thương mại tự do giữa Cộng hòa xã hội chủ nghĩa Việt Nam và Liên minh châu Âu về phòng vệ thương mại</w:t>
      </w:r>
      <w:r>
        <w:t xml:space="preserve"> có căn cứ ban hành như sau:</w:t>
      </w:r>
    </w:p>
    <w:p w14:paraId="536F2A1E" w14:textId="77777777" w:rsidR="004D7AAC" w:rsidRPr="00D04418" w:rsidRDefault="00D647A8" w:rsidP="006B78A0">
      <w:pPr>
        <w:pStyle w:val="FootnoteText"/>
        <w:spacing w:before="120" w:after="120" w:line="276" w:lineRule="auto"/>
        <w:jc w:val="both"/>
        <w:rPr>
          <w:i/>
          <w:iCs/>
        </w:rPr>
      </w:pPr>
      <w:r>
        <w:t>“</w:t>
      </w:r>
      <w:r w:rsidR="004D7AAC" w:rsidRPr="00D04418">
        <w:rPr>
          <w:i/>
          <w:iCs/>
        </w:rPr>
        <w:t>Căn cứ Luật Quản lý ngoại thương ngày 12 tháng 6 năm 2017;</w:t>
      </w:r>
    </w:p>
    <w:p w14:paraId="6AAF9F9B" w14:textId="77777777" w:rsidR="004D7AAC" w:rsidRPr="00D04418" w:rsidRDefault="004D7AAC" w:rsidP="006B78A0">
      <w:pPr>
        <w:pStyle w:val="FootnoteText"/>
        <w:spacing w:before="120" w:after="120" w:line="276" w:lineRule="auto"/>
        <w:jc w:val="both"/>
        <w:rPr>
          <w:i/>
          <w:iCs/>
        </w:rPr>
      </w:pPr>
      <w:r w:rsidRPr="00D04418">
        <w:rPr>
          <w:i/>
          <w:iCs/>
        </w:rPr>
        <w:t>Căn cứ Nghị định số 40/2025/NĐ-CP ngày 26 tháng 02 năm 2025 của Chính phủ quy định chức năng, nhiệm vụ, quyền hạn và cơ cấu tổ chức của Bộ Công Thương;</w:t>
      </w:r>
    </w:p>
    <w:p w14:paraId="6E8AEDEC" w14:textId="77777777" w:rsidR="004D7AAC" w:rsidRPr="00D04418" w:rsidRDefault="004D7AAC" w:rsidP="006B78A0">
      <w:pPr>
        <w:pStyle w:val="FootnoteText"/>
        <w:spacing w:before="120" w:after="120" w:line="276" w:lineRule="auto"/>
        <w:jc w:val="both"/>
        <w:rPr>
          <w:i/>
          <w:iCs/>
        </w:rPr>
      </w:pPr>
      <w:r w:rsidRPr="00D04418">
        <w:rPr>
          <w:i/>
          <w:iCs/>
        </w:rPr>
        <w:t>Căn cứ Nghị định số 86/2025/NĐ-CP ngày 11 tháng 4 năm 2025 của Chính phủ quy định chi tiết một số điều của Luật Quản lý ngoại thương về các biện pháp phòng vệ thương mại;</w:t>
      </w:r>
    </w:p>
    <w:p w14:paraId="511664B5" w14:textId="02A1BFCC" w:rsidR="00C0260D" w:rsidRPr="00D04418" w:rsidRDefault="004D7AAC" w:rsidP="006B78A0">
      <w:pPr>
        <w:pStyle w:val="FootnoteText"/>
        <w:spacing w:before="120" w:after="120" w:line="276" w:lineRule="auto"/>
        <w:jc w:val="both"/>
        <w:rPr>
          <w:i/>
          <w:iCs/>
          <w:lang w:val="vi-VN"/>
        </w:rPr>
      </w:pPr>
      <w:r w:rsidRPr="00D04418">
        <w:rPr>
          <w:i/>
          <w:iCs/>
        </w:rPr>
        <w:t>Thực hiện Hiệp định Thương mại tự do giữa Cộng hòa xã hội chủ nghĩa Việt Nam và Liên minh châu Âu;</w:t>
      </w:r>
    </w:p>
    <w:p w14:paraId="0FF18578" w14:textId="6F4400AC" w:rsidR="00D647A8" w:rsidRPr="0039417B" w:rsidRDefault="00C0260D" w:rsidP="006B78A0">
      <w:pPr>
        <w:pStyle w:val="FootnoteText"/>
        <w:spacing w:before="120" w:after="120" w:line="276" w:lineRule="auto"/>
        <w:jc w:val="both"/>
        <w:rPr>
          <w:i/>
          <w:iCs/>
          <w:lang w:val="vi-VN"/>
        </w:rPr>
      </w:pPr>
      <w:r w:rsidRPr="0039417B">
        <w:rPr>
          <w:i/>
          <w:iCs/>
          <w:lang w:val="vi-VN"/>
        </w:rPr>
        <w:t>Theo đề nghị của Cục trưởng Cục Phòng vệ thương mại;”</w:t>
      </w:r>
    </w:p>
  </w:footnote>
  <w:footnote w:id="2">
    <w:p w14:paraId="0723C2BB" w14:textId="62A883D2" w:rsidR="00EE2FEF" w:rsidRPr="006B2E01" w:rsidRDefault="00EE2FEF" w:rsidP="006B78A0">
      <w:pPr>
        <w:pStyle w:val="FootnoteText"/>
        <w:spacing w:before="120" w:after="120" w:line="276" w:lineRule="auto"/>
        <w:jc w:val="both"/>
        <w:rPr>
          <w:lang w:val="vi-VN"/>
        </w:rPr>
      </w:pPr>
      <w:r>
        <w:rPr>
          <w:rStyle w:val="FootnoteReference"/>
        </w:rPr>
        <w:footnoteRef/>
      </w:r>
      <w:r w:rsidRPr="006B2E01">
        <w:rPr>
          <w:lang w:val="vi-VN"/>
        </w:rPr>
        <w:t xml:space="preserve"> </w:t>
      </w:r>
      <w:r w:rsidR="006F73B8" w:rsidRPr="006B2E01">
        <w:rPr>
          <w:lang w:val="vi-VN"/>
        </w:rPr>
        <w:t xml:space="preserve">Khoản này được sửa đổi theo quy định tại khoản 1 Điều 1 của </w:t>
      </w:r>
      <w:r w:rsidR="00F82343" w:rsidRPr="006B2E01">
        <w:rPr>
          <w:lang w:val="vi-VN"/>
        </w:rPr>
        <w:t xml:space="preserve">Thông tư số </w:t>
      </w:r>
      <w:r w:rsidR="00380D62">
        <w:rPr>
          <w:lang w:val="vi-VN"/>
        </w:rPr>
        <w:t>28</w:t>
      </w:r>
      <w:r w:rsidR="00380D62" w:rsidRPr="00762789">
        <w:rPr>
          <w:lang w:val="vi-VN"/>
        </w:rPr>
        <w:t>/2025/TT-BCT ngày</w:t>
      </w:r>
      <w:r w:rsidR="00380D62">
        <w:rPr>
          <w:lang w:val="vi-VN"/>
        </w:rPr>
        <w:t xml:space="preserve"> 15 </w:t>
      </w:r>
      <w:r w:rsidR="00380D62" w:rsidRPr="00762789">
        <w:rPr>
          <w:lang w:val="vi-VN"/>
        </w:rPr>
        <w:t xml:space="preserve">tháng 5 năm 2025 </w:t>
      </w:r>
      <w:r w:rsidR="00F82343" w:rsidRPr="006B2E01">
        <w:rPr>
          <w:lang w:val="vi-VN"/>
        </w:rPr>
        <w:t>của Bộ trưởng Bộ Công Thương sửa đổi, bổ sung một số điều của Thông tư số 30/2020/TT-BCT ngày 26 tháng 11 năm 2020 của Bộ trưởng Bộ Công Thương hướng dẫn thực hiện Hiệp định Thương mại tự do giữa Cộng hòa xã hội chủ nghĩa Việt Nam và Liên minh châu Âu về phòng vệ thương mại</w:t>
      </w:r>
      <w:r w:rsidR="006F73B8" w:rsidRPr="006B2E01">
        <w:rPr>
          <w:lang w:val="vi-VN"/>
        </w:rPr>
        <w:t>, có hiệu lực kể từ ngày 01 tháng 7 năm 2025.</w:t>
      </w:r>
    </w:p>
  </w:footnote>
  <w:footnote w:id="3">
    <w:p w14:paraId="0744E503" w14:textId="5B86159F" w:rsidR="00D6695F" w:rsidRPr="006B2E01" w:rsidRDefault="00D6695F" w:rsidP="006B78A0">
      <w:pPr>
        <w:pStyle w:val="FootnoteText"/>
        <w:spacing w:before="120" w:after="120" w:line="276" w:lineRule="auto"/>
        <w:jc w:val="both"/>
        <w:rPr>
          <w:lang w:val="vi-VN"/>
        </w:rPr>
      </w:pPr>
      <w:r>
        <w:rPr>
          <w:rStyle w:val="FootnoteReference"/>
        </w:rPr>
        <w:footnoteRef/>
      </w:r>
      <w:r w:rsidRPr="006B2E01">
        <w:rPr>
          <w:lang w:val="vi-VN"/>
        </w:rPr>
        <w:t xml:space="preserve"> Khoản này được sửa đổi theo quy định tại khoản 2 Điều 1 của Thông tư số </w:t>
      </w:r>
      <w:r w:rsidR="00762789">
        <w:rPr>
          <w:lang w:val="vi-VN"/>
        </w:rPr>
        <w:t>28</w:t>
      </w:r>
      <w:r w:rsidR="00762789" w:rsidRPr="00762789">
        <w:rPr>
          <w:lang w:val="vi-VN"/>
        </w:rPr>
        <w:t>/2025/TT-BCT ngày</w:t>
      </w:r>
      <w:r w:rsidR="00762789">
        <w:rPr>
          <w:lang w:val="vi-VN"/>
        </w:rPr>
        <w:t xml:space="preserve"> 15 </w:t>
      </w:r>
      <w:r w:rsidR="00762789" w:rsidRPr="00762789">
        <w:rPr>
          <w:lang w:val="vi-VN"/>
        </w:rPr>
        <w:t xml:space="preserve">tháng 5 năm 2025 </w:t>
      </w:r>
      <w:r w:rsidRPr="006B2E01">
        <w:rPr>
          <w:lang w:val="vi-VN"/>
        </w:rPr>
        <w:t>của Bộ trưởng Bộ Công Thương sửa đổi, bổ sung một số điều của Thông tư số 30/2020/TT-BCT ngày 26 tháng 11 năm 2020 của Bộ trưởng Bộ Công Thương hướng dẫn thực hiện Hiệp định Thương mại tự do giữa Cộng hòa xã hội chủ nghĩa Việt Nam và Liên minh châu Âu về phòng vệ thương mại, có hiệu lực kể từ ngày 01 tháng 7 năm 2025.</w:t>
      </w:r>
    </w:p>
  </w:footnote>
  <w:footnote w:id="4">
    <w:p w14:paraId="78F9C3C3" w14:textId="6FA6E7B3" w:rsidR="00176A84" w:rsidRPr="006B2E01" w:rsidRDefault="00176A84" w:rsidP="006B78A0">
      <w:pPr>
        <w:pStyle w:val="FootnoteText"/>
        <w:spacing w:before="120" w:after="120" w:line="276" w:lineRule="auto"/>
        <w:jc w:val="both"/>
        <w:rPr>
          <w:lang w:val="vi-VN"/>
        </w:rPr>
      </w:pPr>
      <w:r>
        <w:rPr>
          <w:rStyle w:val="FootnoteReference"/>
        </w:rPr>
        <w:footnoteRef/>
      </w:r>
      <w:r w:rsidRPr="006B2E01">
        <w:rPr>
          <w:lang w:val="vi-VN"/>
        </w:rPr>
        <w:t xml:space="preserve"> Điều này được sửa đổi theo quy định tại khoản 3 Điều 1 của </w:t>
      </w:r>
      <w:r w:rsidR="00124396" w:rsidRPr="006B2E01">
        <w:rPr>
          <w:lang w:val="vi-VN"/>
        </w:rPr>
        <w:t xml:space="preserve">Thông tư số </w:t>
      </w:r>
      <w:r w:rsidR="00762789">
        <w:rPr>
          <w:lang w:val="vi-VN"/>
        </w:rPr>
        <w:t>28</w:t>
      </w:r>
      <w:r w:rsidR="00762789" w:rsidRPr="00FF0BF0">
        <w:rPr>
          <w:lang w:val="vi-VN"/>
        </w:rPr>
        <w:t>/2025/TT-BCT ngày</w:t>
      </w:r>
      <w:r w:rsidR="00762789">
        <w:rPr>
          <w:lang w:val="vi-VN"/>
        </w:rPr>
        <w:t xml:space="preserve"> 15 </w:t>
      </w:r>
      <w:r w:rsidR="00762789" w:rsidRPr="00FF0BF0">
        <w:rPr>
          <w:lang w:val="vi-VN"/>
        </w:rPr>
        <w:t xml:space="preserve">tháng 5 năm 2025 </w:t>
      </w:r>
      <w:r w:rsidR="00124396" w:rsidRPr="006B2E01">
        <w:rPr>
          <w:lang w:val="vi-VN"/>
        </w:rPr>
        <w:t>của Bộ trưởng Bộ Công Thương sửa đổi, bổ sung một số điều của Thông tư số 30/2020/TT-BCT ngày 26 tháng 11 năm 2020 của Bộ trưởng Bộ Công Thương hướng dẫn thực hiện Hiệp định Thương mại tự do giữa Cộng hòa xã hội chủ nghĩa Việt Nam và Liên minh châu Âu về phòng vệ thương mại, có hiệu lực kể từ ngày 01 tháng 7 năm 2025.</w:t>
      </w:r>
    </w:p>
  </w:footnote>
  <w:footnote w:id="5">
    <w:p w14:paraId="16E48ACB" w14:textId="45E08100" w:rsidR="00B51F0F" w:rsidRPr="006B2E01" w:rsidRDefault="00B51F0F" w:rsidP="006B78A0">
      <w:pPr>
        <w:pStyle w:val="FootnoteText"/>
        <w:spacing w:before="120" w:after="120" w:line="276" w:lineRule="auto"/>
        <w:jc w:val="both"/>
        <w:rPr>
          <w:lang w:val="vi-VN"/>
        </w:rPr>
      </w:pPr>
      <w:r>
        <w:rPr>
          <w:rStyle w:val="FootnoteReference"/>
        </w:rPr>
        <w:footnoteRef/>
      </w:r>
      <w:r w:rsidRPr="006B2E01">
        <w:rPr>
          <w:lang w:val="vi-VN"/>
        </w:rPr>
        <w:t xml:space="preserve"> Khoản này được sửa đổi theo quy định tại khoản 4 Điều 1 của Thông tư số </w:t>
      </w:r>
      <w:r w:rsidR="00854D72">
        <w:rPr>
          <w:lang w:val="vi-VN"/>
        </w:rPr>
        <w:t>28</w:t>
      </w:r>
      <w:r w:rsidR="00854D72" w:rsidRPr="001E5187">
        <w:rPr>
          <w:lang w:val="vi-VN"/>
        </w:rPr>
        <w:t>/2025/TT-BCT ngày</w:t>
      </w:r>
      <w:r w:rsidR="00854D72">
        <w:rPr>
          <w:lang w:val="vi-VN"/>
        </w:rPr>
        <w:t xml:space="preserve"> 15 </w:t>
      </w:r>
      <w:r w:rsidR="00854D72" w:rsidRPr="001E5187">
        <w:rPr>
          <w:lang w:val="vi-VN"/>
        </w:rPr>
        <w:t xml:space="preserve">tháng 5 năm 2025 </w:t>
      </w:r>
      <w:r w:rsidRPr="006B2E01">
        <w:rPr>
          <w:lang w:val="vi-VN"/>
        </w:rPr>
        <w:t>của Bộ trưởng Bộ Công Thương sửa đổi, bổ sung một số điều của Thông tư số 30/2020/TT-BCT ngày 26 tháng 11 năm 2020 của Bộ trưởng Bộ Công Thương hướng dẫn thực hiện Hiệp định Thương mại tự do giữa Cộng hòa xã hội chủ nghĩa Việt Nam và Liên minh châu Âu về phòng vệ thương mại, có hiệu lực kể từ ngày 01 tháng 7 năm 2025.</w:t>
      </w:r>
    </w:p>
  </w:footnote>
  <w:footnote w:id="6">
    <w:p w14:paraId="4489E89B" w14:textId="22F4491A" w:rsidR="00643EAF" w:rsidRDefault="00643EAF" w:rsidP="006B78A0">
      <w:pPr>
        <w:pStyle w:val="FootnoteText"/>
        <w:spacing w:before="120" w:after="120" w:line="276" w:lineRule="auto"/>
        <w:jc w:val="both"/>
        <w:rPr>
          <w:lang w:val="vi-VN"/>
        </w:rPr>
      </w:pPr>
      <w:r>
        <w:rPr>
          <w:rStyle w:val="FootnoteReference"/>
        </w:rPr>
        <w:footnoteRef/>
      </w:r>
      <w:r w:rsidRPr="00643EAF">
        <w:rPr>
          <w:lang w:val="vi-VN"/>
        </w:rPr>
        <w:t xml:space="preserve"> </w:t>
      </w:r>
      <w:r w:rsidRPr="006B2E01">
        <w:rPr>
          <w:lang w:val="vi-VN"/>
        </w:rPr>
        <w:t xml:space="preserve">Điều </w:t>
      </w:r>
      <w:r>
        <w:rPr>
          <w:lang w:val="vi-VN"/>
        </w:rPr>
        <w:t>2</w:t>
      </w:r>
      <w:r w:rsidRPr="006B2E01">
        <w:rPr>
          <w:lang w:val="vi-VN"/>
        </w:rPr>
        <w:t xml:space="preserve"> của Thông tư số </w:t>
      </w:r>
      <w:r>
        <w:rPr>
          <w:lang w:val="vi-VN"/>
        </w:rPr>
        <w:t>28</w:t>
      </w:r>
      <w:r w:rsidRPr="001E5187">
        <w:rPr>
          <w:lang w:val="vi-VN"/>
        </w:rPr>
        <w:t>/2025/TT-BCT ngày</w:t>
      </w:r>
      <w:r>
        <w:rPr>
          <w:lang w:val="vi-VN"/>
        </w:rPr>
        <w:t xml:space="preserve"> 15 </w:t>
      </w:r>
      <w:r w:rsidRPr="001E5187">
        <w:rPr>
          <w:lang w:val="vi-VN"/>
        </w:rPr>
        <w:t xml:space="preserve">tháng 5 năm 2025 </w:t>
      </w:r>
      <w:r w:rsidRPr="006B2E01">
        <w:rPr>
          <w:lang w:val="vi-VN"/>
        </w:rPr>
        <w:t>của Bộ trưởng Bộ Công Thương sửa đổi, bổ sung một số điều của Thông tư số 30/2020/TT-BCT ngày 26 tháng 11 năm 2020 của Bộ trưởng Bộ Công Thương hướng dẫn thực hiện Hiệp định Thương mại tự do giữa Cộng hòa xã hội chủ nghĩa Việt Nam và Liên minh châu Âu về phòng vệ thương mại, có hiệu lực kể từ ngày 01 tháng 7 năm 2025</w:t>
      </w:r>
      <w:r>
        <w:rPr>
          <w:lang w:val="vi-VN"/>
        </w:rPr>
        <w:t xml:space="preserve"> quy định như sau:</w:t>
      </w:r>
    </w:p>
    <w:p w14:paraId="47969036" w14:textId="03F28742" w:rsidR="00643EAF" w:rsidRPr="00B105BC" w:rsidRDefault="00643EAF" w:rsidP="006B78A0">
      <w:pPr>
        <w:spacing w:before="120" w:after="120" w:line="276" w:lineRule="auto"/>
        <w:jc w:val="both"/>
        <w:rPr>
          <w:b/>
          <w:bCs/>
          <w:i/>
          <w:iCs/>
          <w:sz w:val="20"/>
          <w:szCs w:val="20"/>
          <w:lang w:val="vi-VN"/>
        </w:rPr>
      </w:pPr>
      <w:r w:rsidRPr="00B105BC">
        <w:rPr>
          <w:b/>
          <w:bCs/>
          <w:i/>
          <w:iCs/>
          <w:sz w:val="20"/>
          <w:szCs w:val="20"/>
          <w:lang w:val="vi-VN"/>
        </w:rPr>
        <w:t>“Điều 2. Điều khoản thi hành</w:t>
      </w:r>
    </w:p>
    <w:p w14:paraId="2A798CE6" w14:textId="17A6B16C" w:rsidR="00643EAF" w:rsidRPr="006B2E01" w:rsidRDefault="00643EAF" w:rsidP="006B78A0">
      <w:pPr>
        <w:spacing w:before="120" w:after="120" w:line="276" w:lineRule="auto"/>
        <w:jc w:val="both"/>
        <w:rPr>
          <w:lang w:val="vi-VN"/>
        </w:rPr>
      </w:pPr>
      <w:r w:rsidRPr="00B105BC">
        <w:rPr>
          <w:i/>
          <w:iCs/>
          <w:sz w:val="20"/>
          <w:szCs w:val="20"/>
          <w:lang w:val="vi-VN"/>
        </w:rPr>
        <w:t xml:space="preserve">Thông tư này có hiệu lực thi hành kể </w:t>
      </w:r>
      <w:bookmarkStart w:id="9" w:name="_Hlk190267982"/>
      <w:r w:rsidRPr="00B105BC">
        <w:rPr>
          <w:i/>
          <w:iCs/>
          <w:sz w:val="20"/>
          <w:szCs w:val="20"/>
          <w:lang w:val="vi-VN"/>
        </w:rPr>
        <w:t xml:space="preserve">từ </w:t>
      </w:r>
      <w:bookmarkStart w:id="10" w:name="_Hlk190267303"/>
      <w:r w:rsidRPr="00B105BC">
        <w:rPr>
          <w:i/>
          <w:iCs/>
          <w:sz w:val="20"/>
          <w:szCs w:val="20"/>
          <w:lang w:val="vi-VN"/>
        </w:rPr>
        <w:t>ngày 01 tháng 7 năm 2025. Trường hợp các văn bản quy phạm pháp luật được dẫn chiếu áp dụng tại Thông tư này được sửa đổi, bổ sung hoặc thay thế thì áp dụng theo quy định của pháp luật mới ban hành./.”</w:t>
      </w:r>
      <w:bookmarkEnd w:id="9"/>
      <w:bookmarkEnd w:id="10"/>
    </w:p>
    <w:p w14:paraId="6D39AA7D" w14:textId="79AD6330" w:rsidR="00643EAF" w:rsidRPr="00643EAF" w:rsidRDefault="00643EAF" w:rsidP="006B78A0">
      <w:pPr>
        <w:pStyle w:val="FootnoteText"/>
        <w:spacing w:before="120" w:after="120" w:line="276" w:lineRule="auto"/>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98203"/>
      <w:docPartObj>
        <w:docPartGallery w:val="Page Numbers (Top of Page)"/>
        <w:docPartUnique/>
      </w:docPartObj>
    </w:sdtPr>
    <w:sdtEndPr>
      <w:rPr>
        <w:noProof/>
      </w:rPr>
    </w:sdtEndPr>
    <w:sdtContent>
      <w:p w14:paraId="68C9F467" w14:textId="29803EDC" w:rsidR="00EA6875" w:rsidRDefault="00EA6875">
        <w:pPr>
          <w:pStyle w:val="Header"/>
          <w:jc w:val="center"/>
        </w:pPr>
        <w:r>
          <w:fldChar w:fldCharType="begin"/>
        </w:r>
        <w:r>
          <w:instrText xml:space="preserve"> PAGE   \* MERGEFORMAT </w:instrText>
        </w:r>
        <w:r>
          <w:fldChar w:fldCharType="separate"/>
        </w:r>
        <w:r w:rsidR="00C61417">
          <w:rPr>
            <w:noProof/>
          </w:rPr>
          <w:t>6</w:t>
        </w:r>
        <w:r>
          <w:rPr>
            <w:noProof/>
          </w:rPr>
          <w:fldChar w:fldCharType="end"/>
        </w:r>
      </w:p>
    </w:sdtContent>
  </w:sdt>
  <w:p w14:paraId="5E373F69" w14:textId="77777777" w:rsidR="00EA6875" w:rsidRDefault="00EA68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A44"/>
    <w:multiLevelType w:val="hybridMultilevel"/>
    <w:tmpl w:val="2BF4A8B2"/>
    <w:lvl w:ilvl="0" w:tplc="7F5EB9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3D76EA1"/>
    <w:multiLevelType w:val="hybridMultilevel"/>
    <w:tmpl w:val="E37CA782"/>
    <w:lvl w:ilvl="0" w:tplc="780CE62C">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15:restartNumberingAfterBreak="0">
    <w:nsid w:val="0596741F"/>
    <w:multiLevelType w:val="hybridMultilevel"/>
    <w:tmpl w:val="87BEFA26"/>
    <w:lvl w:ilvl="0" w:tplc="A1FCB0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D00713"/>
    <w:multiLevelType w:val="hybridMultilevel"/>
    <w:tmpl w:val="3D6E2EBA"/>
    <w:lvl w:ilvl="0" w:tplc="1CB80CC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06D54AF6"/>
    <w:multiLevelType w:val="hybridMultilevel"/>
    <w:tmpl w:val="2B0CE210"/>
    <w:lvl w:ilvl="0" w:tplc="D6E8FD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16B70F8"/>
    <w:multiLevelType w:val="hybridMultilevel"/>
    <w:tmpl w:val="EAA8CA7C"/>
    <w:lvl w:ilvl="0" w:tplc="2926FE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11B4634"/>
    <w:multiLevelType w:val="hybridMultilevel"/>
    <w:tmpl w:val="E6EA2960"/>
    <w:lvl w:ilvl="0" w:tplc="8B7EFE5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3202B81"/>
    <w:multiLevelType w:val="hybridMultilevel"/>
    <w:tmpl w:val="B9AC758C"/>
    <w:lvl w:ilvl="0" w:tplc="589813D2">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8" w15:restartNumberingAfterBreak="0">
    <w:nsid w:val="23582F8B"/>
    <w:multiLevelType w:val="hybridMultilevel"/>
    <w:tmpl w:val="28E0754A"/>
    <w:lvl w:ilvl="0" w:tplc="3E1E5D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54B7201"/>
    <w:multiLevelType w:val="hybridMultilevel"/>
    <w:tmpl w:val="87F2C80A"/>
    <w:lvl w:ilvl="0" w:tplc="4B0ECA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94A47F4"/>
    <w:multiLevelType w:val="hybridMultilevel"/>
    <w:tmpl w:val="4E64E248"/>
    <w:lvl w:ilvl="0" w:tplc="C4A47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D14A6"/>
    <w:multiLevelType w:val="hybridMultilevel"/>
    <w:tmpl w:val="26DABCA4"/>
    <w:lvl w:ilvl="0" w:tplc="AF18C59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2" w15:restartNumberingAfterBreak="0">
    <w:nsid w:val="3E557F4F"/>
    <w:multiLevelType w:val="hybridMultilevel"/>
    <w:tmpl w:val="1570B598"/>
    <w:lvl w:ilvl="0" w:tplc="60B207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0914223"/>
    <w:multiLevelType w:val="hybridMultilevel"/>
    <w:tmpl w:val="DB6A2438"/>
    <w:lvl w:ilvl="0" w:tplc="655258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5AB6866"/>
    <w:multiLevelType w:val="hybridMultilevel"/>
    <w:tmpl w:val="1938E140"/>
    <w:lvl w:ilvl="0" w:tplc="AA6C78BA">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5" w15:restartNumberingAfterBreak="0">
    <w:nsid w:val="4846731F"/>
    <w:multiLevelType w:val="hybridMultilevel"/>
    <w:tmpl w:val="BC22D69A"/>
    <w:lvl w:ilvl="0" w:tplc="ED1AA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86B6ED8"/>
    <w:multiLevelType w:val="hybridMultilevel"/>
    <w:tmpl w:val="695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544AD"/>
    <w:multiLevelType w:val="hybridMultilevel"/>
    <w:tmpl w:val="D9FC2910"/>
    <w:lvl w:ilvl="0" w:tplc="C954300E">
      <w:start w:val="5"/>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4C1750ED"/>
    <w:multiLevelType w:val="hybridMultilevel"/>
    <w:tmpl w:val="2D50BAD0"/>
    <w:lvl w:ilvl="0" w:tplc="0AD4B110">
      <w:start w:val="1"/>
      <w:numFmt w:val="lowerLetter"/>
      <w:lvlText w:val="%1)"/>
      <w:lvlJc w:val="left"/>
      <w:pPr>
        <w:ind w:left="1695" w:hanging="99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9" w15:restartNumberingAfterBreak="0">
    <w:nsid w:val="4FF6521C"/>
    <w:multiLevelType w:val="hybridMultilevel"/>
    <w:tmpl w:val="8E6AF154"/>
    <w:lvl w:ilvl="0" w:tplc="E986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51D4A"/>
    <w:multiLevelType w:val="hybridMultilevel"/>
    <w:tmpl w:val="6A1C2120"/>
    <w:lvl w:ilvl="0" w:tplc="7AAE0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56D7194"/>
    <w:multiLevelType w:val="hybridMultilevel"/>
    <w:tmpl w:val="FCE68AC8"/>
    <w:lvl w:ilvl="0" w:tplc="679084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90B3C70"/>
    <w:multiLevelType w:val="hybridMultilevel"/>
    <w:tmpl w:val="E072FCD8"/>
    <w:lvl w:ilvl="0" w:tplc="FD12586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15:restartNumberingAfterBreak="0">
    <w:nsid w:val="5E51189E"/>
    <w:multiLevelType w:val="hybridMultilevel"/>
    <w:tmpl w:val="F9722A9A"/>
    <w:lvl w:ilvl="0" w:tplc="153054DC">
      <w:start w:val="1"/>
      <w:numFmt w:val="lowerLetter"/>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7CA6E36"/>
    <w:multiLevelType w:val="hybridMultilevel"/>
    <w:tmpl w:val="E3026934"/>
    <w:lvl w:ilvl="0" w:tplc="CF44D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641316"/>
    <w:multiLevelType w:val="hybridMultilevel"/>
    <w:tmpl w:val="819C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8F963BE"/>
    <w:multiLevelType w:val="hybridMultilevel"/>
    <w:tmpl w:val="BF1C0504"/>
    <w:lvl w:ilvl="0" w:tplc="CD6419DE">
      <w:start w:val="5"/>
      <w:numFmt w:val="lowerLetter"/>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A20FFE"/>
    <w:multiLevelType w:val="hybridMultilevel"/>
    <w:tmpl w:val="0F7A0AFC"/>
    <w:lvl w:ilvl="0" w:tplc="C0701926">
      <w:start w:val="1"/>
      <w:numFmt w:val="low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8" w15:restartNumberingAfterBreak="0">
    <w:nsid w:val="6F986BD8"/>
    <w:multiLevelType w:val="hybridMultilevel"/>
    <w:tmpl w:val="D1B24292"/>
    <w:lvl w:ilvl="0" w:tplc="55BA5BD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817047"/>
    <w:multiLevelType w:val="hybridMultilevel"/>
    <w:tmpl w:val="8EDAD156"/>
    <w:lvl w:ilvl="0" w:tplc="83303DD6">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58A7CB8"/>
    <w:multiLevelType w:val="hybridMultilevel"/>
    <w:tmpl w:val="337A498C"/>
    <w:lvl w:ilvl="0" w:tplc="FE36E386">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31" w15:restartNumberingAfterBreak="0">
    <w:nsid w:val="782201B0"/>
    <w:multiLevelType w:val="hybridMultilevel"/>
    <w:tmpl w:val="8DCC3DAA"/>
    <w:lvl w:ilvl="0" w:tplc="7CB8145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54C23"/>
    <w:multiLevelType w:val="hybridMultilevel"/>
    <w:tmpl w:val="8190E6C0"/>
    <w:lvl w:ilvl="0" w:tplc="EDE88F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ADB6857"/>
    <w:multiLevelType w:val="hybridMultilevel"/>
    <w:tmpl w:val="CAD4B9E0"/>
    <w:lvl w:ilvl="0" w:tplc="5DC4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FD6D0C"/>
    <w:multiLevelType w:val="hybridMultilevel"/>
    <w:tmpl w:val="1D2A148E"/>
    <w:lvl w:ilvl="0" w:tplc="B5AE8B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D476E55"/>
    <w:multiLevelType w:val="hybridMultilevel"/>
    <w:tmpl w:val="D1E6064E"/>
    <w:lvl w:ilvl="0" w:tplc="577A523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F4D79B1"/>
    <w:multiLevelType w:val="hybridMultilevel"/>
    <w:tmpl w:val="AE961EC2"/>
    <w:lvl w:ilvl="0" w:tplc="E1B0D4C2">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4"/>
  </w:num>
  <w:num w:numId="2">
    <w:abstractNumId w:val="22"/>
  </w:num>
  <w:num w:numId="3">
    <w:abstractNumId w:val="35"/>
  </w:num>
  <w:num w:numId="4">
    <w:abstractNumId w:val="23"/>
  </w:num>
  <w:num w:numId="5">
    <w:abstractNumId w:val="5"/>
  </w:num>
  <w:num w:numId="6">
    <w:abstractNumId w:val="1"/>
  </w:num>
  <w:num w:numId="7">
    <w:abstractNumId w:val="18"/>
  </w:num>
  <w:num w:numId="8">
    <w:abstractNumId w:val="0"/>
  </w:num>
  <w:num w:numId="9">
    <w:abstractNumId w:val="8"/>
  </w:num>
  <w:num w:numId="10">
    <w:abstractNumId w:val="9"/>
  </w:num>
  <w:num w:numId="11">
    <w:abstractNumId w:val="32"/>
  </w:num>
  <w:num w:numId="12">
    <w:abstractNumId w:val="14"/>
  </w:num>
  <w:num w:numId="13">
    <w:abstractNumId w:val="20"/>
  </w:num>
  <w:num w:numId="14">
    <w:abstractNumId w:val="12"/>
  </w:num>
  <w:num w:numId="15">
    <w:abstractNumId w:val="27"/>
  </w:num>
  <w:num w:numId="16">
    <w:abstractNumId w:val="3"/>
  </w:num>
  <w:num w:numId="17">
    <w:abstractNumId w:val="11"/>
  </w:num>
  <w:num w:numId="18">
    <w:abstractNumId w:val="7"/>
  </w:num>
  <w:num w:numId="19">
    <w:abstractNumId w:val="13"/>
  </w:num>
  <w:num w:numId="20">
    <w:abstractNumId w:val="4"/>
  </w:num>
  <w:num w:numId="21">
    <w:abstractNumId w:val="29"/>
  </w:num>
  <w:num w:numId="22">
    <w:abstractNumId w:val="15"/>
  </w:num>
  <w:num w:numId="23">
    <w:abstractNumId w:val="30"/>
  </w:num>
  <w:num w:numId="24">
    <w:abstractNumId w:val="36"/>
  </w:num>
  <w:num w:numId="25">
    <w:abstractNumId w:val="25"/>
  </w:num>
  <w:num w:numId="26">
    <w:abstractNumId w:val="2"/>
  </w:num>
  <w:num w:numId="27">
    <w:abstractNumId w:val="21"/>
  </w:num>
  <w:num w:numId="28">
    <w:abstractNumId w:val="31"/>
  </w:num>
  <w:num w:numId="29">
    <w:abstractNumId w:val="17"/>
  </w:num>
  <w:num w:numId="30">
    <w:abstractNumId w:val="26"/>
  </w:num>
  <w:num w:numId="31">
    <w:abstractNumId w:val="24"/>
  </w:num>
  <w:num w:numId="32">
    <w:abstractNumId w:val="28"/>
  </w:num>
  <w:num w:numId="33">
    <w:abstractNumId w:val="19"/>
  </w:num>
  <w:num w:numId="34">
    <w:abstractNumId w:val="16"/>
  </w:num>
  <w:num w:numId="35">
    <w:abstractNumId w:val="10"/>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QwMbAwNjcwMzUwNjZW0lEKTi0uzszPAykwrAUAITFuYywAAAA="/>
  </w:docVars>
  <w:rsids>
    <w:rsidRoot w:val="003A787C"/>
    <w:rsid w:val="00000678"/>
    <w:rsid w:val="000006E9"/>
    <w:rsid w:val="00000903"/>
    <w:rsid w:val="00000B3E"/>
    <w:rsid w:val="000012D9"/>
    <w:rsid w:val="000024D3"/>
    <w:rsid w:val="000034A5"/>
    <w:rsid w:val="000034A6"/>
    <w:rsid w:val="00004B5E"/>
    <w:rsid w:val="000055D9"/>
    <w:rsid w:val="0000589C"/>
    <w:rsid w:val="00005AE8"/>
    <w:rsid w:val="00006B1C"/>
    <w:rsid w:val="000076C4"/>
    <w:rsid w:val="00007DC3"/>
    <w:rsid w:val="00007E16"/>
    <w:rsid w:val="00010106"/>
    <w:rsid w:val="000101A0"/>
    <w:rsid w:val="00010ADF"/>
    <w:rsid w:val="0001158A"/>
    <w:rsid w:val="00011F2E"/>
    <w:rsid w:val="0001236F"/>
    <w:rsid w:val="000131C8"/>
    <w:rsid w:val="00013E14"/>
    <w:rsid w:val="00015233"/>
    <w:rsid w:val="00015E2B"/>
    <w:rsid w:val="0001627C"/>
    <w:rsid w:val="0001646E"/>
    <w:rsid w:val="00016D81"/>
    <w:rsid w:val="00016E55"/>
    <w:rsid w:val="0001716B"/>
    <w:rsid w:val="00017B7F"/>
    <w:rsid w:val="0002007F"/>
    <w:rsid w:val="00020BA1"/>
    <w:rsid w:val="00021571"/>
    <w:rsid w:val="00022209"/>
    <w:rsid w:val="00022621"/>
    <w:rsid w:val="00023B16"/>
    <w:rsid w:val="000251B5"/>
    <w:rsid w:val="0003034C"/>
    <w:rsid w:val="00030559"/>
    <w:rsid w:val="00030F38"/>
    <w:rsid w:val="00030F3D"/>
    <w:rsid w:val="00030F51"/>
    <w:rsid w:val="000340A1"/>
    <w:rsid w:val="00034A18"/>
    <w:rsid w:val="00034FEF"/>
    <w:rsid w:val="0003536C"/>
    <w:rsid w:val="00035777"/>
    <w:rsid w:val="000358CD"/>
    <w:rsid w:val="000363B1"/>
    <w:rsid w:val="000363E2"/>
    <w:rsid w:val="00036433"/>
    <w:rsid w:val="0003653A"/>
    <w:rsid w:val="00036B51"/>
    <w:rsid w:val="00037476"/>
    <w:rsid w:val="00040150"/>
    <w:rsid w:val="0004019C"/>
    <w:rsid w:val="00040A5D"/>
    <w:rsid w:val="00041341"/>
    <w:rsid w:val="000414A0"/>
    <w:rsid w:val="00042F4A"/>
    <w:rsid w:val="00043407"/>
    <w:rsid w:val="00043C3A"/>
    <w:rsid w:val="000463C7"/>
    <w:rsid w:val="000467C4"/>
    <w:rsid w:val="00047D4E"/>
    <w:rsid w:val="00050286"/>
    <w:rsid w:val="000510BA"/>
    <w:rsid w:val="00051252"/>
    <w:rsid w:val="000517A0"/>
    <w:rsid w:val="0005300A"/>
    <w:rsid w:val="000532B6"/>
    <w:rsid w:val="000546DD"/>
    <w:rsid w:val="000547D2"/>
    <w:rsid w:val="000548D5"/>
    <w:rsid w:val="00054DBC"/>
    <w:rsid w:val="000553EB"/>
    <w:rsid w:val="00055A30"/>
    <w:rsid w:val="00055E0D"/>
    <w:rsid w:val="00056A51"/>
    <w:rsid w:val="00056DF7"/>
    <w:rsid w:val="000572E7"/>
    <w:rsid w:val="00057491"/>
    <w:rsid w:val="00060C00"/>
    <w:rsid w:val="0006111A"/>
    <w:rsid w:val="0006182E"/>
    <w:rsid w:val="00061AA7"/>
    <w:rsid w:val="00061DEF"/>
    <w:rsid w:val="00061F15"/>
    <w:rsid w:val="000632FE"/>
    <w:rsid w:val="0006346E"/>
    <w:rsid w:val="000635E6"/>
    <w:rsid w:val="000663C8"/>
    <w:rsid w:val="000668A7"/>
    <w:rsid w:val="00066AF4"/>
    <w:rsid w:val="00067838"/>
    <w:rsid w:val="00070652"/>
    <w:rsid w:val="0007082A"/>
    <w:rsid w:val="00070CE6"/>
    <w:rsid w:val="000713FA"/>
    <w:rsid w:val="00071BF2"/>
    <w:rsid w:val="0007276D"/>
    <w:rsid w:val="000727D5"/>
    <w:rsid w:val="00073C47"/>
    <w:rsid w:val="00074913"/>
    <w:rsid w:val="000774DE"/>
    <w:rsid w:val="00077EC9"/>
    <w:rsid w:val="00080B23"/>
    <w:rsid w:val="00081B61"/>
    <w:rsid w:val="000823DC"/>
    <w:rsid w:val="0008324F"/>
    <w:rsid w:val="00083882"/>
    <w:rsid w:val="00083AA1"/>
    <w:rsid w:val="0008424F"/>
    <w:rsid w:val="00085E64"/>
    <w:rsid w:val="00086B3E"/>
    <w:rsid w:val="00086C8B"/>
    <w:rsid w:val="000872F6"/>
    <w:rsid w:val="000901CC"/>
    <w:rsid w:val="00092A4F"/>
    <w:rsid w:val="0009408C"/>
    <w:rsid w:val="00094243"/>
    <w:rsid w:val="00097756"/>
    <w:rsid w:val="0009792C"/>
    <w:rsid w:val="000A0FDD"/>
    <w:rsid w:val="000A30BC"/>
    <w:rsid w:val="000A5A90"/>
    <w:rsid w:val="000A5EDF"/>
    <w:rsid w:val="000A6343"/>
    <w:rsid w:val="000B1AC6"/>
    <w:rsid w:val="000B2875"/>
    <w:rsid w:val="000B52B4"/>
    <w:rsid w:val="000B5FA1"/>
    <w:rsid w:val="000B777A"/>
    <w:rsid w:val="000B7C2F"/>
    <w:rsid w:val="000C1546"/>
    <w:rsid w:val="000C27DB"/>
    <w:rsid w:val="000C5529"/>
    <w:rsid w:val="000C58A1"/>
    <w:rsid w:val="000C6CE7"/>
    <w:rsid w:val="000C7440"/>
    <w:rsid w:val="000D192B"/>
    <w:rsid w:val="000D2ED4"/>
    <w:rsid w:val="000D4684"/>
    <w:rsid w:val="000D4971"/>
    <w:rsid w:val="000D4E2B"/>
    <w:rsid w:val="000D7520"/>
    <w:rsid w:val="000E048F"/>
    <w:rsid w:val="000E10F1"/>
    <w:rsid w:val="000E14A1"/>
    <w:rsid w:val="000E21AF"/>
    <w:rsid w:val="000E3732"/>
    <w:rsid w:val="000E3B4E"/>
    <w:rsid w:val="000E3C5B"/>
    <w:rsid w:val="000E3DC5"/>
    <w:rsid w:val="000E4D95"/>
    <w:rsid w:val="000E6EF4"/>
    <w:rsid w:val="000E734C"/>
    <w:rsid w:val="000F0846"/>
    <w:rsid w:val="000F1027"/>
    <w:rsid w:val="000F10E4"/>
    <w:rsid w:val="00100EE3"/>
    <w:rsid w:val="001011B8"/>
    <w:rsid w:val="001033DE"/>
    <w:rsid w:val="00103A03"/>
    <w:rsid w:val="00103C6B"/>
    <w:rsid w:val="001045C0"/>
    <w:rsid w:val="00105128"/>
    <w:rsid w:val="001064BC"/>
    <w:rsid w:val="00106507"/>
    <w:rsid w:val="00107C33"/>
    <w:rsid w:val="001108F7"/>
    <w:rsid w:val="001112F6"/>
    <w:rsid w:val="001113DE"/>
    <w:rsid w:val="001135E2"/>
    <w:rsid w:val="00115615"/>
    <w:rsid w:val="00116979"/>
    <w:rsid w:val="00116A3F"/>
    <w:rsid w:val="0011729F"/>
    <w:rsid w:val="001176F0"/>
    <w:rsid w:val="00120400"/>
    <w:rsid w:val="00120E7F"/>
    <w:rsid w:val="001215E6"/>
    <w:rsid w:val="001218BD"/>
    <w:rsid w:val="0012316D"/>
    <w:rsid w:val="00124396"/>
    <w:rsid w:val="00125270"/>
    <w:rsid w:val="001307B9"/>
    <w:rsid w:val="00131014"/>
    <w:rsid w:val="00131101"/>
    <w:rsid w:val="00134594"/>
    <w:rsid w:val="00134D4E"/>
    <w:rsid w:val="001356E9"/>
    <w:rsid w:val="00135A37"/>
    <w:rsid w:val="00135F48"/>
    <w:rsid w:val="00137EE7"/>
    <w:rsid w:val="00141076"/>
    <w:rsid w:val="00141D5C"/>
    <w:rsid w:val="00142345"/>
    <w:rsid w:val="001425E3"/>
    <w:rsid w:val="0014431B"/>
    <w:rsid w:val="00144BB1"/>
    <w:rsid w:val="001452E8"/>
    <w:rsid w:val="00145F7A"/>
    <w:rsid w:val="001463C0"/>
    <w:rsid w:val="00146E9A"/>
    <w:rsid w:val="001475B0"/>
    <w:rsid w:val="00151003"/>
    <w:rsid w:val="001516E5"/>
    <w:rsid w:val="001527A8"/>
    <w:rsid w:val="00152BF9"/>
    <w:rsid w:val="00152E9A"/>
    <w:rsid w:val="00154C9E"/>
    <w:rsid w:val="001557F3"/>
    <w:rsid w:val="00155B1C"/>
    <w:rsid w:val="00161F0C"/>
    <w:rsid w:val="001622A1"/>
    <w:rsid w:val="00162939"/>
    <w:rsid w:val="00162A04"/>
    <w:rsid w:val="00162C94"/>
    <w:rsid w:val="00163351"/>
    <w:rsid w:val="001645D9"/>
    <w:rsid w:val="00165BC5"/>
    <w:rsid w:val="00165D3B"/>
    <w:rsid w:val="00166811"/>
    <w:rsid w:val="0016700A"/>
    <w:rsid w:val="001675F3"/>
    <w:rsid w:val="00172A9D"/>
    <w:rsid w:val="00173233"/>
    <w:rsid w:val="00173543"/>
    <w:rsid w:val="00174B4A"/>
    <w:rsid w:val="00174F48"/>
    <w:rsid w:val="0017544F"/>
    <w:rsid w:val="00175873"/>
    <w:rsid w:val="0017593D"/>
    <w:rsid w:val="00175DAC"/>
    <w:rsid w:val="00176A84"/>
    <w:rsid w:val="00177128"/>
    <w:rsid w:val="00177698"/>
    <w:rsid w:val="001808E2"/>
    <w:rsid w:val="0018100E"/>
    <w:rsid w:val="0018308E"/>
    <w:rsid w:val="00184333"/>
    <w:rsid w:val="0018463A"/>
    <w:rsid w:val="00184E61"/>
    <w:rsid w:val="00186374"/>
    <w:rsid w:val="00186D69"/>
    <w:rsid w:val="00187DE4"/>
    <w:rsid w:val="0019040F"/>
    <w:rsid w:val="00191E85"/>
    <w:rsid w:val="0019254A"/>
    <w:rsid w:val="001943CD"/>
    <w:rsid w:val="001963F7"/>
    <w:rsid w:val="0019767F"/>
    <w:rsid w:val="001A224E"/>
    <w:rsid w:val="001A2641"/>
    <w:rsid w:val="001A28AE"/>
    <w:rsid w:val="001A37BB"/>
    <w:rsid w:val="001A4E76"/>
    <w:rsid w:val="001A749C"/>
    <w:rsid w:val="001A7F8B"/>
    <w:rsid w:val="001B05F9"/>
    <w:rsid w:val="001B142B"/>
    <w:rsid w:val="001B1A1B"/>
    <w:rsid w:val="001B2A4E"/>
    <w:rsid w:val="001B4E54"/>
    <w:rsid w:val="001B500E"/>
    <w:rsid w:val="001B5337"/>
    <w:rsid w:val="001B58EF"/>
    <w:rsid w:val="001B69BF"/>
    <w:rsid w:val="001B7D04"/>
    <w:rsid w:val="001C017C"/>
    <w:rsid w:val="001C2553"/>
    <w:rsid w:val="001C2560"/>
    <w:rsid w:val="001C5A15"/>
    <w:rsid w:val="001C5D05"/>
    <w:rsid w:val="001C62A3"/>
    <w:rsid w:val="001C6776"/>
    <w:rsid w:val="001C6A68"/>
    <w:rsid w:val="001C78B2"/>
    <w:rsid w:val="001C7F6A"/>
    <w:rsid w:val="001D019E"/>
    <w:rsid w:val="001D0D77"/>
    <w:rsid w:val="001D0E0B"/>
    <w:rsid w:val="001D1314"/>
    <w:rsid w:val="001D3AF2"/>
    <w:rsid w:val="001D6C05"/>
    <w:rsid w:val="001D70F4"/>
    <w:rsid w:val="001E06C2"/>
    <w:rsid w:val="001E07EA"/>
    <w:rsid w:val="001E17C6"/>
    <w:rsid w:val="001E3668"/>
    <w:rsid w:val="001E3990"/>
    <w:rsid w:val="001E4425"/>
    <w:rsid w:val="001E5187"/>
    <w:rsid w:val="001E68F9"/>
    <w:rsid w:val="001E74B3"/>
    <w:rsid w:val="001F1AB8"/>
    <w:rsid w:val="001F7923"/>
    <w:rsid w:val="002001A6"/>
    <w:rsid w:val="00200AAA"/>
    <w:rsid w:val="0020257A"/>
    <w:rsid w:val="0020319C"/>
    <w:rsid w:val="002037EB"/>
    <w:rsid w:val="0020412C"/>
    <w:rsid w:val="002047F0"/>
    <w:rsid w:val="00207883"/>
    <w:rsid w:val="00211886"/>
    <w:rsid w:val="00211AA7"/>
    <w:rsid w:val="00211B10"/>
    <w:rsid w:val="00212205"/>
    <w:rsid w:val="002124E9"/>
    <w:rsid w:val="00212F57"/>
    <w:rsid w:val="00213F4F"/>
    <w:rsid w:val="0021503E"/>
    <w:rsid w:val="00216B0D"/>
    <w:rsid w:val="00217468"/>
    <w:rsid w:val="002208A8"/>
    <w:rsid w:val="00220E1C"/>
    <w:rsid w:val="0022108F"/>
    <w:rsid w:val="00221467"/>
    <w:rsid w:val="00221A44"/>
    <w:rsid w:val="002221C3"/>
    <w:rsid w:val="00224EC9"/>
    <w:rsid w:val="00225E48"/>
    <w:rsid w:val="002264CF"/>
    <w:rsid w:val="00226649"/>
    <w:rsid w:val="00226F19"/>
    <w:rsid w:val="002309E3"/>
    <w:rsid w:val="002318F7"/>
    <w:rsid w:val="00231AC1"/>
    <w:rsid w:val="00231F13"/>
    <w:rsid w:val="00231FC9"/>
    <w:rsid w:val="00234613"/>
    <w:rsid w:val="00234FA0"/>
    <w:rsid w:val="00235E87"/>
    <w:rsid w:val="00237046"/>
    <w:rsid w:val="00237814"/>
    <w:rsid w:val="0024010A"/>
    <w:rsid w:val="00241EAF"/>
    <w:rsid w:val="00242B53"/>
    <w:rsid w:val="0024369F"/>
    <w:rsid w:val="002437C1"/>
    <w:rsid w:val="002450C0"/>
    <w:rsid w:val="00245BCD"/>
    <w:rsid w:val="00247755"/>
    <w:rsid w:val="002519E2"/>
    <w:rsid w:val="00251EB9"/>
    <w:rsid w:val="002528F6"/>
    <w:rsid w:val="002536FA"/>
    <w:rsid w:val="0025564C"/>
    <w:rsid w:val="00256AA0"/>
    <w:rsid w:val="002574AA"/>
    <w:rsid w:val="0026302A"/>
    <w:rsid w:val="002632D4"/>
    <w:rsid w:val="00263A41"/>
    <w:rsid w:val="00264C68"/>
    <w:rsid w:val="00266B33"/>
    <w:rsid w:val="00266F9F"/>
    <w:rsid w:val="002678FD"/>
    <w:rsid w:val="0027213A"/>
    <w:rsid w:val="00272CA8"/>
    <w:rsid w:val="00277960"/>
    <w:rsid w:val="00281147"/>
    <w:rsid w:val="00281555"/>
    <w:rsid w:val="002823A7"/>
    <w:rsid w:val="002830B5"/>
    <w:rsid w:val="00285040"/>
    <w:rsid w:val="00285760"/>
    <w:rsid w:val="00285A17"/>
    <w:rsid w:val="00286049"/>
    <w:rsid w:val="00287506"/>
    <w:rsid w:val="00293107"/>
    <w:rsid w:val="00293BA6"/>
    <w:rsid w:val="00293FBF"/>
    <w:rsid w:val="00295381"/>
    <w:rsid w:val="00295C2F"/>
    <w:rsid w:val="0029625D"/>
    <w:rsid w:val="00296899"/>
    <w:rsid w:val="002969C8"/>
    <w:rsid w:val="00296FE5"/>
    <w:rsid w:val="00296FEC"/>
    <w:rsid w:val="00297832"/>
    <w:rsid w:val="002A0EA7"/>
    <w:rsid w:val="002A180E"/>
    <w:rsid w:val="002A1CC2"/>
    <w:rsid w:val="002A1D8D"/>
    <w:rsid w:val="002A4757"/>
    <w:rsid w:val="002A482C"/>
    <w:rsid w:val="002A4F6F"/>
    <w:rsid w:val="002A6011"/>
    <w:rsid w:val="002A64F1"/>
    <w:rsid w:val="002A745B"/>
    <w:rsid w:val="002B1CC9"/>
    <w:rsid w:val="002B34B9"/>
    <w:rsid w:val="002B5080"/>
    <w:rsid w:val="002B50BE"/>
    <w:rsid w:val="002B5B63"/>
    <w:rsid w:val="002B6005"/>
    <w:rsid w:val="002B63BA"/>
    <w:rsid w:val="002C08BD"/>
    <w:rsid w:val="002C0F24"/>
    <w:rsid w:val="002C1E76"/>
    <w:rsid w:val="002C3CEF"/>
    <w:rsid w:val="002C4181"/>
    <w:rsid w:val="002C4472"/>
    <w:rsid w:val="002C5331"/>
    <w:rsid w:val="002C53A2"/>
    <w:rsid w:val="002C604D"/>
    <w:rsid w:val="002D0A66"/>
    <w:rsid w:val="002D2061"/>
    <w:rsid w:val="002D2C1E"/>
    <w:rsid w:val="002D31C9"/>
    <w:rsid w:val="002D39ED"/>
    <w:rsid w:val="002D43A0"/>
    <w:rsid w:val="002D4454"/>
    <w:rsid w:val="002D4D3A"/>
    <w:rsid w:val="002D54EC"/>
    <w:rsid w:val="002D5AA3"/>
    <w:rsid w:val="002D5D8B"/>
    <w:rsid w:val="002D7520"/>
    <w:rsid w:val="002E061B"/>
    <w:rsid w:val="002E1592"/>
    <w:rsid w:val="002E17BD"/>
    <w:rsid w:val="002E1FCA"/>
    <w:rsid w:val="002E228F"/>
    <w:rsid w:val="002E31BB"/>
    <w:rsid w:val="002E31FB"/>
    <w:rsid w:val="002E4302"/>
    <w:rsid w:val="002E69F7"/>
    <w:rsid w:val="002E6F29"/>
    <w:rsid w:val="002F047C"/>
    <w:rsid w:val="002F158F"/>
    <w:rsid w:val="002F1850"/>
    <w:rsid w:val="002F2A1C"/>
    <w:rsid w:val="002F2B4F"/>
    <w:rsid w:val="002F3AC2"/>
    <w:rsid w:val="002F478B"/>
    <w:rsid w:val="002F4987"/>
    <w:rsid w:val="002F49FD"/>
    <w:rsid w:val="002F4AB9"/>
    <w:rsid w:val="002F6414"/>
    <w:rsid w:val="002F6EBD"/>
    <w:rsid w:val="002F7831"/>
    <w:rsid w:val="002F7B07"/>
    <w:rsid w:val="002F7CE0"/>
    <w:rsid w:val="0030192D"/>
    <w:rsid w:val="003025B3"/>
    <w:rsid w:val="00303D86"/>
    <w:rsid w:val="0030599A"/>
    <w:rsid w:val="00305DA3"/>
    <w:rsid w:val="00306AD8"/>
    <w:rsid w:val="003076F1"/>
    <w:rsid w:val="003103B3"/>
    <w:rsid w:val="00310F99"/>
    <w:rsid w:val="003148D5"/>
    <w:rsid w:val="003155D9"/>
    <w:rsid w:val="00316FF4"/>
    <w:rsid w:val="00320D35"/>
    <w:rsid w:val="00322CDE"/>
    <w:rsid w:val="0032328B"/>
    <w:rsid w:val="00326418"/>
    <w:rsid w:val="00326799"/>
    <w:rsid w:val="0033037C"/>
    <w:rsid w:val="00331028"/>
    <w:rsid w:val="00331207"/>
    <w:rsid w:val="003323DC"/>
    <w:rsid w:val="003325C2"/>
    <w:rsid w:val="00332C87"/>
    <w:rsid w:val="00333B64"/>
    <w:rsid w:val="00335740"/>
    <w:rsid w:val="00337B73"/>
    <w:rsid w:val="00337BCC"/>
    <w:rsid w:val="00343B44"/>
    <w:rsid w:val="00344814"/>
    <w:rsid w:val="0034609D"/>
    <w:rsid w:val="0034628C"/>
    <w:rsid w:val="003467BC"/>
    <w:rsid w:val="00346EAD"/>
    <w:rsid w:val="0034772B"/>
    <w:rsid w:val="00351738"/>
    <w:rsid w:val="00351A45"/>
    <w:rsid w:val="00351F94"/>
    <w:rsid w:val="00352B3A"/>
    <w:rsid w:val="00352EAF"/>
    <w:rsid w:val="00353D07"/>
    <w:rsid w:val="0035426E"/>
    <w:rsid w:val="003544B7"/>
    <w:rsid w:val="003551CE"/>
    <w:rsid w:val="003566C1"/>
    <w:rsid w:val="00357731"/>
    <w:rsid w:val="00357A00"/>
    <w:rsid w:val="003605B7"/>
    <w:rsid w:val="00360D58"/>
    <w:rsid w:val="003616FF"/>
    <w:rsid w:val="0036295E"/>
    <w:rsid w:val="0036329B"/>
    <w:rsid w:val="003670A9"/>
    <w:rsid w:val="00367384"/>
    <w:rsid w:val="00367BBB"/>
    <w:rsid w:val="00370BBB"/>
    <w:rsid w:val="00370D43"/>
    <w:rsid w:val="00371B66"/>
    <w:rsid w:val="00373E1E"/>
    <w:rsid w:val="0037402E"/>
    <w:rsid w:val="003744FB"/>
    <w:rsid w:val="00374746"/>
    <w:rsid w:val="00374C37"/>
    <w:rsid w:val="0037613B"/>
    <w:rsid w:val="0038094A"/>
    <w:rsid w:val="00380D62"/>
    <w:rsid w:val="00381326"/>
    <w:rsid w:val="00381B61"/>
    <w:rsid w:val="0038512A"/>
    <w:rsid w:val="003858AC"/>
    <w:rsid w:val="0038602E"/>
    <w:rsid w:val="00387174"/>
    <w:rsid w:val="003874C0"/>
    <w:rsid w:val="00390A3D"/>
    <w:rsid w:val="00391257"/>
    <w:rsid w:val="00391403"/>
    <w:rsid w:val="00391756"/>
    <w:rsid w:val="003927DA"/>
    <w:rsid w:val="00392F35"/>
    <w:rsid w:val="0039364C"/>
    <w:rsid w:val="0039417B"/>
    <w:rsid w:val="003944D1"/>
    <w:rsid w:val="00395628"/>
    <w:rsid w:val="003A032D"/>
    <w:rsid w:val="003A135B"/>
    <w:rsid w:val="003A3553"/>
    <w:rsid w:val="003A4067"/>
    <w:rsid w:val="003A5B70"/>
    <w:rsid w:val="003A680F"/>
    <w:rsid w:val="003A7219"/>
    <w:rsid w:val="003A76A4"/>
    <w:rsid w:val="003A787C"/>
    <w:rsid w:val="003A7BE7"/>
    <w:rsid w:val="003B02AD"/>
    <w:rsid w:val="003B083D"/>
    <w:rsid w:val="003B30CB"/>
    <w:rsid w:val="003B41D5"/>
    <w:rsid w:val="003B4A4A"/>
    <w:rsid w:val="003B4DEA"/>
    <w:rsid w:val="003B509A"/>
    <w:rsid w:val="003B5D05"/>
    <w:rsid w:val="003B5E84"/>
    <w:rsid w:val="003B5F81"/>
    <w:rsid w:val="003B6441"/>
    <w:rsid w:val="003C1ACE"/>
    <w:rsid w:val="003C265F"/>
    <w:rsid w:val="003C3952"/>
    <w:rsid w:val="003C4E4A"/>
    <w:rsid w:val="003C5A94"/>
    <w:rsid w:val="003C5DEF"/>
    <w:rsid w:val="003C6C6B"/>
    <w:rsid w:val="003D11BB"/>
    <w:rsid w:val="003D57BC"/>
    <w:rsid w:val="003D57E0"/>
    <w:rsid w:val="003D596E"/>
    <w:rsid w:val="003E2667"/>
    <w:rsid w:val="003E285F"/>
    <w:rsid w:val="003E2999"/>
    <w:rsid w:val="003E29F8"/>
    <w:rsid w:val="003E375B"/>
    <w:rsid w:val="003E5DD8"/>
    <w:rsid w:val="003E6D7C"/>
    <w:rsid w:val="003E76FF"/>
    <w:rsid w:val="003E7791"/>
    <w:rsid w:val="003E784F"/>
    <w:rsid w:val="003F075F"/>
    <w:rsid w:val="003F15F7"/>
    <w:rsid w:val="003F1D03"/>
    <w:rsid w:val="003F1D94"/>
    <w:rsid w:val="003F1F32"/>
    <w:rsid w:val="003F27F5"/>
    <w:rsid w:val="003F3091"/>
    <w:rsid w:val="003F3726"/>
    <w:rsid w:val="003F5477"/>
    <w:rsid w:val="003F59A0"/>
    <w:rsid w:val="003F59AE"/>
    <w:rsid w:val="003F7D8C"/>
    <w:rsid w:val="0040020F"/>
    <w:rsid w:val="00400741"/>
    <w:rsid w:val="00400C54"/>
    <w:rsid w:val="00401AAD"/>
    <w:rsid w:val="00402034"/>
    <w:rsid w:val="00402D40"/>
    <w:rsid w:val="004031A0"/>
    <w:rsid w:val="00404365"/>
    <w:rsid w:val="00404477"/>
    <w:rsid w:val="00404AE9"/>
    <w:rsid w:val="00405C63"/>
    <w:rsid w:val="0040637F"/>
    <w:rsid w:val="00407AE8"/>
    <w:rsid w:val="004105A1"/>
    <w:rsid w:val="00410829"/>
    <w:rsid w:val="00411462"/>
    <w:rsid w:val="00411A16"/>
    <w:rsid w:val="00413C26"/>
    <w:rsid w:val="00414384"/>
    <w:rsid w:val="00414627"/>
    <w:rsid w:val="00414DF5"/>
    <w:rsid w:val="00415F42"/>
    <w:rsid w:val="004161A5"/>
    <w:rsid w:val="0041753B"/>
    <w:rsid w:val="00421761"/>
    <w:rsid w:val="00421ABA"/>
    <w:rsid w:val="004228B4"/>
    <w:rsid w:val="004228D3"/>
    <w:rsid w:val="00423F09"/>
    <w:rsid w:val="0042436A"/>
    <w:rsid w:val="00424A27"/>
    <w:rsid w:val="00427C40"/>
    <w:rsid w:val="0043066C"/>
    <w:rsid w:val="00430E32"/>
    <w:rsid w:val="00431F7C"/>
    <w:rsid w:val="00432D3C"/>
    <w:rsid w:val="00433BD2"/>
    <w:rsid w:val="00434863"/>
    <w:rsid w:val="00435424"/>
    <w:rsid w:val="00436208"/>
    <w:rsid w:val="004367FE"/>
    <w:rsid w:val="00436CE3"/>
    <w:rsid w:val="00436FDE"/>
    <w:rsid w:val="0044092D"/>
    <w:rsid w:val="00440F5B"/>
    <w:rsid w:val="0044130C"/>
    <w:rsid w:val="00441A47"/>
    <w:rsid w:val="00441EC4"/>
    <w:rsid w:val="00442B3E"/>
    <w:rsid w:val="00442CD5"/>
    <w:rsid w:val="0044403A"/>
    <w:rsid w:val="004453C0"/>
    <w:rsid w:val="00446F4D"/>
    <w:rsid w:val="0044701B"/>
    <w:rsid w:val="00447178"/>
    <w:rsid w:val="00451C7B"/>
    <w:rsid w:val="00451F2E"/>
    <w:rsid w:val="004530D5"/>
    <w:rsid w:val="00453309"/>
    <w:rsid w:val="00454D82"/>
    <w:rsid w:val="004551B0"/>
    <w:rsid w:val="00455598"/>
    <w:rsid w:val="00455CC1"/>
    <w:rsid w:val="004576F5"/>
    <w:rsid w:val="00457CB6"/>
    <w:rsid w:val="00457E46"/>
    <w:rsid w:val="00461634"/>
    <w:rsid w:val="004616E7"/>
    <w:rsid w:val="0046176B"/>
    <w:rsid w:val="00461CE8"/>
    <w:rsid w:val="00463B33"/>
    <w:rsid w:val="00464F7F"/>
    <w:rsid w:val="00465819"/>
    <w:rsid w:val="004658CE"/>
    <w:rsid w:val="0046700C"/>
    <w:rsid w:val="004677D0"/>
    <w:rsid w:val="00471799"/>
    <w:rsid w:val="0047181A"/>
    <w:rsid w:val="00472789"/>
    <w:rsid w:val="004742F1"/>
    <w:rsid w:val="00474D9B"/>
    <w:rsid w:val="0047573E"/>
    <w:rsid w:val="0047698E"/>
    <w:rsid w:val="00476ED6"/>
    <w:rsid w:val="00480AD7"/>
    <w:rsid w:val="004816B8"/>
    <w:rsid w:val="00481E3D"/>
    <w:rsid w:val="00481EB7"/>
    <w:rsid w:val="0048260C"/>
    <w:rsid w:val="00484098"/>
    <w:rsid w:val="00484A16"/>
    <w:rsid w:val="00484E21"/>
    <w:rsid w:val="00487EB8"/>
    <w:rsid w:val="00490441"/>
    <w:rsid w:val="00490B6D"/>
    <w:rsid w:val="0049100A"/>
    <w:rsid w:val="00492F20"/>
    <w:rsid w:val="004932AA"/>
    <w:rsid w:val="00493597"/>
    <w:rsid w:val="00493F53"/>
    <w:rsid w:val="004A0454"/>
    <w:rsid w:val="004A0B2E"/>
    <w:rsid w:val="004A0CBD"/>
    <w:rsid w:val="004A0F12"/>
    <w:rsid w:val="004A15FD"/>
    <w:rsid w:val="004A1618"/>
    <w:rsid w:val="004A2CE7"/>
    <w:rsid w:val="004A4983"/>
    <w:rsid w:val="004A52A1"/>
    <w:rsid w:val="004A58C0"/>
    <w:rsid w:val="004A5B48"/>
    <w:rsid w:val="004A690A"/>
    <w:rsid w:val="004A6986"/>
    <w:rsid w:val="004A6B17"/>
    <w:rsid w:val="004A75FC"/>
    <w:rsid w:val="004A76D1"/>
    <w:rsid w:val="004B2F8E"/>
    <w:rsid w:val="004B30BD"/>
    <w:rsid w:val="004B3802"/>
    <w:rsid w:val="004B4502"/>
    <w:rsid w:val="004B5781"/>
    <w:rsid w:val="004B5B2C"/>
    <w:rsid w:val="004B6E52"/>
    <w:rsid w:val="004B736F"/>
    <w:rsid w:val="004B7FFA"/>
    <w:rsid w:val="004C0470"/>
    <w:rsid w:val="004C0615"/>
    <w:rsid w:val="004C11C0"/>
    <w:rsid w:val="004C129C"/>
    <w:rsid w:val="004C2B89"/>
    <w:rsid w:val="004C315C"/>
    <w:rsid w:val="004C35C6"/>
    <w:rsid w:val="004C43DC"/>
    <w:rsid w:val="004C4C62"/>
    <w:rsid w:val="004C5A5B"/>
    <w:rsid w:val="004C5B12"/>
    <w:rsid w:val="004D1F49"/>
    <w:rsid w:val="004D2610"/>
    <w:rsid w:val="004D2F1D"/>
    <w:rsid w:val="004D3449"/>
    <w:rsid w:val="004D512B"/>
    <w:rsid w:val="004D5F8D"/>
    <w:rsid w:val="004D6277"/>
    <w:rsid w:val="004D7AAC"/>
    <w:rsid w:val="004E0482"/>
    <w:rsid w:val="004E0DF3"/>
    <w:rsid w:val="004E108C"/>
    <w:rsid w:val="004E1938"/>
    <w:rsid w:val="004E238E"/>
    <w:rsid w:val="004E26EA"/>
    <w:rsid w:val="004E3800"/>
    <w:rsid w:val="004E3F7D"/>
    <w:rsid w:val="004E6005"/>
    <w:rsid w:val="004F06E0"/>
    <w:rsid w:val="004F08C3"/>
    <w:rsid w:val="004F22B5"/>
    <w:rsid w:val="004F27E6"/>
    <w:rsid w:val="004F296E"/>
    <w:rsid w:val="004F40FF"/>
    <w:rsid w:val="004F48ED"/>
    <w:rsid w:val="004F5136"/>
    <w:rsid w:val="0050162D"/>
    <w:rsid w:val="00503397"/>
    <w:rsid w:val="005038D9"/>
    <w:rsid w:val="00503B16"/>
    <w:rsid w:val="00504353"/>
    <w:rsid w:val="00504460"/>
    <w:rsid w:val="00505FCA"/>
    <w:rsid w:val="0050664C"/>
    <w:rsid w:val="0050680A"/>
    <w:rsid w:val="005077AE"/>
    <w:rsid w:val="00507CC8"/>
    <w:rsid w:val="00510A58"/>
    <w:rsid w:val="0051109C"/>
    <w:rsid w:val="0051251A"/>
    <w:rsid w:val="00512A60"/>
    <w:rsid w:val="00512B07"/>
    <w:rsid w:val="00512C7A"/>
    <w:rsid w:val="00514982"/>
    <w:rsid w:val="00515238"/>
    <w:rsid w:val="00515474"/>
    <w:rsid w:val="00517234"/>
    <w:rsid w:val="00517BF6"/>
    <w:rsid w:val="0052024F"/>
    <w:rsid w:val="005207EE"/>
    <w:rsid w:val="00520EF7"/>
    <w:rsid w:val="00521571"/>
    <w:rsid w:val="0052222A"/>
    <w:rsid w:val="005225C0"/>
    <w:rsid w:val="00523199"/>
    <w:rsid w:val="00523595"/>
    <w:rsid w:val="00524A01"/>
    <w:rsid w:val="00525C6A"/>
    <w:rsid w:val="00525D4F"/>
    <w:rsid w:val="00526AF9"/>
    <w:rsid w:val="00526DD7"/>
    <w:rsid w:val="00527B2D"/>
    <w:rsid w:val="0053048C"/>
    <w:rsid w:val="00530DFA"/>
    <w:rsid w:val="0053205E"/>
    <w:rsid w:val="00532262"/>
    <w:rsid w:val="00532485"/>
    <w:rsid w:val="00532B63"/>
    <w:rsid w:val="00533089"/>
    <w:rsid w:val="005338B0"/>
    <w:rsid w:val="0053688B"/>
    <w:rsid w:val="00537043"/>
    <w:rsid w:val="00537C6C"/>
    <w:rsid w:val="00540761"/>
    <w:rsid w:val="00540882"/>
    <w:rsid w:val="00543BBD"/>
    <w:rsid w:val="0054467B"/>
    <w:rsid w:val="00545415"/>
    <w:rsid w:val="00546F9A"/>
    <w:rsid w:val="00547FAB"/>
    <w:rsid w:val="00551623"/>
    <w:rsid w:val="0055365C"/>
    <w:rsid w:val="00554067"/>
    <w:rsid w:val="00554991"/>
    <w:rsid w:val="00555F8D"/>
    <w:rsid w:val="00556EEF"/>
    <w:rsid w:val="00556F92"/>
    <w:rsid w:val="00557968"/>
    <w:rsid w:val="005602D5"/>
    <w:rsid w:val="00560574"/>
    <w:rsid w:val="00560F04"/>
    <w:rsid w:val="00562565"/>
    <w:rsid w:val="00565CD4"/>
    <w:rsid w:val="00567A50"/>
    <w:rsid w:val="005700CF"/>
    <w:rsid w:val="0057059E"/>
    <w:rsid w:val="00570717"/>
    <w:rsid w:val="00570D55"/>
    <w:rsid w:val="00571280"/>
    <w:rsid w:val="00571910"/>
    <w:rsid w:val="00571FB8"/>
    <w:rsid w:val="005722DE"/>
    <w:rsid w:val="00573077"/>
    <w:rsid w:val="00573135"/>
    <w:rsid w:val="005732A3"/>
    <w:rsid w:val="0057372C"/>
    <w:rsid w:val="00575693"/>
    <w:rsid w:val="00575CD9"/>
    <w:rsid w:val="00575EE9"/>
    <w:rsid w:val="00577245"/>
    <w:rsid w:val="005774B0"/>
    <w:rsid w:val="00577F14"/>
    <w:rsid w:val="00581FAC"/>
    <w:rsid w:val="0058320B"/>
    <w:rsid w:val="005836C3"/>
    <w:rsid w:val="00584D1F"/>
    <w:rsid w:val="00584F5D"/>
    <w:rsid w:val="00585081"/>
    <w:rsid w:val="00586CD1"/>
    <w:rsid w:val="00587B4D"/>
    <w:rsid w:val="005910DC"/>
    <w:rsid w:val="005915CD"/>
    <w:rsid w:val="00591758"/>
    <w:rsid w:val="00592767"/>
    <w:rsid w:val="00592866"/>
    <w:rsid w:val="00592C73"/>
    <w:rsid w:val="00593919"/>
    <w:rsid w:val="0059488A"/>
    <w:rsid w:val="00596996"/>
    <w:rsid w:val="005A154A"/>
    <w:rsid w:val="005A1875"/>
    <w:rsid w:val="005A43EB"/>
    <w:rsid w:val="005A4BDB"/>
    <w:rsid w:val="005A6E77"/>
    <w:rsid w:val="005A7368"/>
    <w:rsid w:val="005B0497"/>
    <w:rsid w:val="005B0FF7"/>
    <w:rsid w:val="005B1102"/>
    <w:rsid w:val="005B3C6A"/>
    <w:rsid w:val="005B7E32"/>
    <w:rsid w:val="005C0B31"/>
    <w:rsid w:val="005C0E11"/>
    <w:rsid w:val="005C298D"/>
    <w:rsid w:val="005C3C72"/>
    <w:rsid w:val="005C4546"/>
    <w:rsid w:val="005C53D5"/>
    <w:rsid w:val="005C56E8"/>
    <w:rsid w:val="005C57F2"/>
    <w:rsid w:val="005C66D0"/>
    <w:rsid w:val="005C6B05"/>
    <w:rsid w:val="005C6CE0"/>
    <w:rsid w:val="005C6CE7"/>
    <w:rsid w:val="005C7764"/>
    <w:rsid w:val="005D0994"/>
    <w:rsid w:val="005D196F"/>
    <w:rsid w:val="005D2BE2"/>
    <w:rsid w:val="005D30C9"/>
    <w:rsid w:val="005D39C5"/>
    <w:rsid w:val="005D43B5"/>
    <w:rsid w:val="005D4601"/>
    <w:rsid w:val="005D66DF"/>
    <w:rsid w:val="005D6C7B"/>
    <w:rsid w:val="005D76E3"/>
    <w:rsid w:val="005D7994"/>
    <w:rsid w:val="005E01BF"/>
    <w:rsid w:val="005E087C"/>
    <w:rsid w:val="005E17D1"/>
    <w:rsid w:val="005E225D"/>
    <w:rsid w:val="005E2E66"/>
    <w:rsid w:val="005E2F94"/>
    <w:rsid w:val="005E4E6D"/>
    <w:rsid w:val="005E6136"/>
    <w:rsid w:val="005E6875"/>
    <w:rsid w:val="005E7232"/>
    <w:rsid w:val="005E7FBD"/>
    <w:rsid w:val="005F02B4"/>
    <w:rsid w:val="005F153D"/>
    <w:rsid w:val="005F1A30"/>
    <w:rsid w:val="005F1E1D"/>
    <w:rsid w:val="005F27A9"/>
    <w:rsid w:val="005F45D3"/>
    <w:rsid w:val="005F6521"/>
    <w:rsid w:val="005F7AB4"/>
    <w:rsid w:val="006001C3"/>
    <w:rsid w:val="00600482"/>
    <w:rsid w:val="00602400"/>
    <w:rsid w:val="0060299A"/>
    <w:rsid w:val="00602A7F"/>
    <w:rsid w:val="0060361B"/>
    <w:rsid w:val="006072F1"/>
    <w:rsid w:val="0060769B"/>
    <w:rsid w:val="00607A0B"/>
    <w:rsid w:val="00611422"/>
    <w:rsid w:val="006129C6"/>
    <w:rsid w:val="006138FE"/>
    <w:rsid w:val="006158B6"/>
    <w:rsid w:val="006165E7"/>
    <w:rsid w:val="006175B0"/>
    <w:rsid w:val="0062118D"/>
    <w:rsid w:val="006222E9"/>
    <w:rsid w:val="00622444"/>
    <w:rsid w:val="006237D4"/>
    <w:rsid w:val="00625BE7"/>
    <w:rsid w:val="00626D09"/>
    <w:rsid w:val="00626E66"/>
    <w:rsid w:val="006279F5"/>
    <w:rsid w:val="00630563"/>
    <w:rsid w:val="00630E67"/>
    <w:rsid w:val="00631CDA"/>
    <w:rsid w:val="00632495"/>
    <w:rsid w:val="00632845"/>
    <w:rsid w:val="006344C0"/>
    <w:rsid w:val="00635249"/>
    <w:rsid w:val="0063624F"/>
    <w:rsid w:val="00636BF7"/>
    <w:rsid w:val="0063770D"/>
    <w:rsid w:val="00640453"/>
    <w:rsid w:val="0064063E"/>
    <w:rsid w:val="00640F01"/>
    <w:rsid w:val="00641ADD"/>
    <w:rsid w:val="00642D99"/>
    <w:rsid w:val="00643EAF"/>
    <w:rsid w:val="006460D7"/>
    <w:rsid w:val="0065019E"/>
    <w:rsid w:val="006511D6"/>
    <w:rsid w:val="006511D7"/>
    <w:rsid w:val="0065140E"/>
    <w:rsid w:val="006517A4"/>
    <w:rsid w:val="00652438"/>
    <w:rsid w:val="0065300D"/>
    <w:rsid w:val="00654A36"/>
    <w:rsid w:val="00654D6D"/>
    <w:rsid w:val="006556EF"/>
    <w:rsid w:val="00656442"/>
    <w:rsid w:val="00656489"/>
    <w:rsid w:val="00656A93"/>
    <w:rsid w:val="0065747A"/>
    <w:rsid w:val="006577A3"/>
    <w:rsid w:val="00657A2A"/>
    <w:rsid w:val="00657C85"/>
    <w:rsid w:val="006609F9"/>
    <w:rsid w:val="00661FD7"/>
    <w:rsid w:val="006623A2"/>
    <w:rsid w:val="00664853"/>
    <w:rsid w:val="006649D7"/>
    <w:rsid w:val="006651E7"/>
    <w:rsid w:val="00667C11"/>
    <w:rsid w:val="0067072E"/>
    <w:rsid w:val="00672EAF"/>
    <w:rsid w:val="006731B7"/>
    <w:rsid w:val="006733A6"/>
    <w:rsid w:val="00673BEC"/>
    <w:rsid w:val="006740FE"/>
    <w:rsid w:val="00674213"/>
    <w:rsid w:val="00674734"/>
    <w:rsid w:val="00675A98"/>
    <w:rsid w:val="00676BB1"/>
    <w:rsid w:val="006772B7"/>
    <w:rsid w:val="006778BD"/>
    <w:rsid w:val="00677D2F"/>
    <w:rsid w:val="0068076F"/>
    <w:rsid w:val="006807F1"/>
    <w:rsid w:val="00680C1E"/>
    <w:rsid w:val="006811B1"/>
    <w:rsid w:val="00681B12"/>
    <w:rsid w:val="00682374"/>
    <w:rsid w:val="006824D2"/>
    <w:rsid w:val="00683882"/>
    <w:rsid w:val="00683918"/>
    <w:rsid w:val="006841F3"/>
    <w:rsid w:val="00684280"/>
    <w:rsid w:val="00684CFF"/>
    <w:rsid w:val="00685D98"/>
    <w:rsid w:val="00686600"/>
    <w:rsid w:val="00687F3C"/>
    <w:rsid w:val="0069214F"/>
    <w:rsid w:val="00692839"/>
    <w:rsid w:val="00693B68"/>
    <w:rsid w:val="00695387"/>
    <w:rsid w:val="00695902"/>
    <w:rsid w:val="00695E4A"/>
    <w:rsid w:val="006A044C"/>
    <w:rsid w:val="006A0946"/>
    <w:rsid w:val="006A3331"/>
    <w:rsid w:val="006A33DD"/>
    <w:rsid w:val="006A388B"/>
    <w:rsid w:val="006A48A6"/>
    <w:rsid w:val="006A5359"/>
    <w:rsid w:val="006A539C"/>
    <w:rsid w:val="006A553E"/>
    <w:rsid w:val="006A634F"/>
    <w:rsid w:val="006A72C2"/>
    <w:rsid w:val="006B0D9A"/>
    <w:rsid w:val="006B12D4"/>
    <w:rsid w:val="006B1582"/>
    <w:rsid w:val="006B16ED"/>
    <w:rsid w:val="006B2238"/>
    <w:rsid w:val="006B2E01"/>
    <w:rsid w:val="006B36AE"/>
    <w:rsid w:val="006B38E1"/>
    <w:rsid w:val="006B41AE"/>
    <w:rsid w:val="006B4472"/>
    <w:rsid w:val="006B5380"/>
    <w:rsid w:val="006B5BD1"/>
    <w:rsid w:val="006B69CB"/>
    <w:rsid w:val="006B78A0"/>
    <w:rsid w:val="006B7B42"/>
    <w:rsid w:val="006C1E1A"/>
    <w:rsid w:val="006C24A3"/>
    <w:rsid w:val="006C26A2"/>
    <w:rsid w:val="006C2788"/>
    <w:rsid w:val="006C27FA"/>
    <w:rsid w:val="006C38C4"/>
    <w:rsid w:val="006C5733"/>
    <w:rsid w:val="006C5E32"/>
    <w:rsid w:val="006C65D9"/>
    <w:rsid w:val="006C65FC"/>
    <w:rsid w:val="006C7511"/>
    <w:rsid w:val="006D09BE"/>
    <w:rsid w:val="006D0FEE"/>
    <w:rsid w:val="006D101D"/>
    <w:rsid w:val="006D1E36"/>
    <w:rsid w:val="006D23EB"/>
    <w:rsid w:val="006D3937"/>
    <w:rsid w:val="006D3D96"/>
    <w:rsid w:val="006D4A07"/>
    <w:rsid w:val="006D4FAE"/>
    <w:rsid w:val="006D6930"/>
    <w:rsid w:val="006E0587"/>
    <w:rsid w:val="006E11FC"/>
    <w:rsid w:val="006E3373"/>
    <w:rsid w:val="006E3596"/>
    <w:rsid w:val="006E4993"/>
    <w:rsid w:val="006E5FF3"/>
    <w:rsid w:val="006E76AB"/>
    <w:rsid w:val="006E7895"/>
    <w:rsid w:val="006F04CA"/>
    <w:rsid w:val="006F14A1"/>
    <w:rsid w:val="006F2A95"/>
    <w:rsid w:val="006F3650"/>
    <w:rsid w:val="006F4481"/>
    <w:rsid w:val="006F4D8F"/>
    <w:rsid w:val="006F5C16"/>
    <w:rsid w:val="006F735C"/>
    <w:rsid w:val="006F73B8"/>
    <w:rsid w:val="006F790C"/>
    <w:rsid w:val="006F7BC4"/>
    <w:rsid w:val="0070031B"/>
    <w:rsid w:val="0070041E"/>
    <w:rsid w:val="00700A69"/>
    <w:rsid w:val="0070219B"/>
    <w:rsid w:val="007037D3"/>
    <w:rsid w:val="00704261"/>
    <w:rsid w:val="007048AF"/>
    <w:rsid w:val="00705658"/>
    <w:rsid w:val="00705F73"/>
    <w:rsid w:val="00706B38"/>
    <w:rsid w:val="0070758F"/>
    <w:rsid w:val="0071023A"/>
    <w:rsid w:val="00710A1C"/>
    <w:rsid w:val="00710D87"/>
    <w:rsid w:val="00711857"/>
    <w:rsid w:val="00716572"/>
    <w:rsid w:val="0071706D"/>
    <w:rsid w:val="00720335"/>
    <w:rsid w:val="00721437"/>
    <w:rsid w:val="0072317F"/>
    <w:rsid w:val="0072392F"/>
    <w:rsid w:val="0072480F"/>
    <w:rsid w:val="00724D62"/>
    <w:rsid w:val="007263E3"/>
    <w:rsid w:val="00726409"/>
    <w:rsid w:val="0072668C"/>
    <w:rsid w:val="00727151"/>
    <w:rsid w:val="0072753A"/>
    <w:rsid w:val="00730054"/>
    <w:rsid w:val="00730BB1"/>
    <w:rsid w:val="00730BEA"/>
    <w:rsid w:val="00730C71"/>
    <w:rsid w:val="00731121"/>
    <w:rsid w:val="00732091"/>
    <w:rsid w:val="00732AA2"/>
    <w:rsid w:val="00733058"/>
    <w:rsid w:val="0073479A"/>
    <w:rsid w:val="0073595A"/>
    <w:rsid w:val="00736A05"/>
    <w:rsid w:val="007378A1"/>
    <w:rsid w:val="00740AE9"/>
    <w:rsid w:val="007415C3"/>
    <w:rsid w:val="00741DA2"/>
    <w:rsid w:val="007429C3"/>
    <w:rsid w:val="00742C23"/>
    <w:rsid w:val="007434F4"/>
    <w:rsid w:val="00743DBC"/>
    <w:rsid w:val="007444CB"/>
    <w:rsid w:val="00744A4A"/>
    <w:rsid w:val="00744D3D"/>
    <w:rsid w:val="007453E4"/>
    <w:rsid w:val="00746B38"/>
    <w:rsid w:val="00747171"/>
    <w:rsid w:val="00747C5D"/>
    <w:rsid w:val="0075098C"/>
    <w:rsid w:val="00754D78"/>
    <w:rsid w:val="007550AD"/>
    <w:rsid w:val="0075554B"/>
    <w:rsid w:val="00757B02"/>
    <w:rsid w:val="00757F95"/>
    <w:rsid w:val="007612DD"/>
    <w:rsid w:val="007613AC"/>
    <w:rsid w:val="00762789"/>
    <w:rsid w:val="00762940"/>
    <w:rsid w:val="00762A0C"/>
    <w:rsid w:val="00763807"/>
    <w:rsid w:val="007655D7"/>
    <w:rsid w:val="00766095"/>
    <w:rsid w:val="00766118"/>
    <w:rsid w:val="007676D4"/>
    <w:rsid w:val="007676DB"/>
    <w:rsid w:val="00770771"/>
    <w:rsid w:val="007721B1"/>
    <w:rsid w:val="00772BA4"/>
    <w:rsid w:val="00772F1D"/>
    <w:rsid w:val="00773BC2"/>
    <w:rsid w:val="007745DB"/>
    <w:rsid w:val="00775037"/>
    <w:rsid w:val="00776608"/>
    <w:rsid w:val="007770F2"/>
    <w:rsid w:val="00780B45"/>
    <w:rsid w:val="00781400"/>
    <w:rsid w:val="007816C5"/>
    <w:rsid w:val="00781A26"/>
    <w:rsid w:val="0078272F"/>
    <w:rsid w:val="0078275A"/>
    <w:rsid w:val="00782DC0"/>
    <w:rsid w:val="007830D2"/>
    <w:rsid w:val="00784A00"/>
    <w:rsid w:val="00785DF7"/>
    <w:rsid w:val="00787111"/>
    <w:rsid w:val="0078711D"/>
    <w:rsid w:val="00787A6F"/>
    <w:rsid w:val="00787FC9"/>
    <w:rsid w:val="007900EC"/>
    <w:rsid w:val="007902DA"/>
    <w:rsid w:val="007906F7"/>
    <w:rsid w:val="00793427"/>
    <w:rsid w:val="00794B97"/>
    <w:rsid w:val="007951C5"/>
    <w:rsid w:val="007A0B02"/>
    <w:rsid w:val="007A0F1A"/>
    <w:rsid w:val="007A13F7"/>
    <w:rsid w:val="007A1DBB"/>
    <w:rsid w:val="007A1EAE"/>
    <w:rsid w:val="007A311D"/>
    <w:rsid w:val="007A6858"/>
    <w:rsid w:val="007A7C91"/>
    <w:rsid w:val="007B012B"/>
    <w:rsid w:val="007B0934"/>
    <w:rsid w:val="007B144A"/>
    <w:rsid w:val="007B16A0"/>
    <w:rsid w:val="007B334E"/>
    <w:rsid w:val="007B605A"/>
    <w:rsid w:val="007B650C"/>
    <w:rsid w:val="007B70A2"/>
    <w:rsid w:val="007B7104"/>
    <w:rsid w:val="007B7D37"/>
    <w:rsid w:val="007C1B14"/>
    <w:rsid w:val="007C2AB2"/>
    <w:rsid w:val="007C46B2"/>
    <w:rsid w:val="007C542C"/>
    <w:rsid w:val="007C5EC9"/>
    <w:rsid w:val="007C69F0"/>
    <w:rsid w:val="007D2A42"/>
    <w:rsid w:val="007D2AC0"/>
    <w:rsid w:val="007D3537"/>
    <w:rsid w:val="007D3737"/>
    <w:rsid w:val="007D473A"/>
    <w:rsid w:val="007D602C"/>
    <w:rsid w:val="007D6220"/>
    <w:rsid w:val="007D634D"/>
    <w:rsid w:val="007D658C"/>
    <w:rsid w:val="007D73E5"/>
    <w:rsid w:val="007E0CEC"/>
    <w:rsid w:val="007E36C6"/>
    <w:rsid w:val="007E485E"/>
    <w:rsid w:val="007E5631"/>
    <w:rsid w:val="007E5859"/>
    <w:rsid w:val="007F028B"/>
    <w:rsid w:val="007F1652"/>
    <w:rsid w:val="007F4098"/>
    <w:rsid w:val="007F4789"/>
    <w:rsid w:val="007F4EC0"/>
    <w:rsid w:val="007F6554"/>
    <w:rsid w:val="00800747"/>
    <w:rsid w:val="008017FF"/>
    <w:rsid w:val="00802077"/>
    <w:rsid w:val="00802FA0"/>
    <w:rsid w:val="00802FBD"/>
    <w:rsid w:val="00803112"/>
    <w:rsid w:val="0080313A"/>
    <w:rsid w:val="00803460"/>
    <w:rsid w:val="008048D9"/>
    <w:rsid w:val="008050A7"/>
    <w:rsid w:val="00805E1B"/>
    <w:rsid w:val="0081021E"/>
    <w:rsid w:val="00811981"/>
    <w:rsid w:val="008119AB"/>
    <w:rsid w:val="00811AC6"/>
    <w:rsid w:val="00813F20"/>
    <w:rsid w:val="008164FB"/>
    <w:rsid w:val="00816D26"/>
    <w:rsid w:val="00817B00"/>
    <w:rsid w:val="00817BAD"/>
    <w:rsid w:val="00821D64"/>
    <w:rsid w:val="0082295D"/>
    <w:rsid w:val="00822971"/>
    <w:rsid w:val="00823699"/>
    <w:rsid w:val="0082370A"/>
    <w:rsid w:val="00823714"/>
    <w:rsid w:val="008240F4"/>
    <w:rsid w:val="00824F37"/>
    <w:rsid w:val="00826075"/>
    <w:rsid w:val="0082638D"/>
    <w:rsid w:val="00826495"/>
    <w:rsid w:val="00826D49"/>
    <w:rsid w:val="00830607"/>
    <w:rsid w:val="00830DA8"/>
    <w:rsid w:val="00833445"/>
    <w:rsid w:val="00834680"/>
    <w:rsid w:val="008350A0"/>
    <w:rsid w:val="00835A6A"/>
    <w:rsid w:val="0083714F"/>
    <w:rsid w:val="00837C63"/>
    <w:rsid w:val="00837E67"/>
    <w:rsid w:val="0084001F"/>
    <w:rsid w:val="008414CB"/>
    <w:rsid w:val="00841561"/>
    <w:rsid w:val="0084196C"/>
    <w:rsid w:val="00842030"/>
    <w:rsid w:val="00842CA4"/>
    <w:rsid w:val="008431C7"/>
    <w:rsid w:val="00843519"/>
    <w:rsid w:val="00845261"/>
    <w:rsid w:val="008476BA"/>
    <w:rsid w:val="00853AA6"/>
    <w:rsid w:val="00854A9A"/>
    <w:rsid w:val="00854D72"/>
    <w:rsid w:val="008552E6"/>
    <w:rsid w:val="008573AD"/>
    <w:rsid w:val="008575A7"/>
    <w:rsid w:val="00860DDE"/>
    <w:rsid w:val="0086111A"/>
    <w:rsid w:val="008614A4"/>
    <w:rsid w:val="00861CB1"/>
    <w:rsid w:val="00861F31"/>
    <w:rsid w:val="0086246D"/>
    <w:rsid w:val="00862985"/>
    <w:rsid w:val="00862F56"/>
    <w:rsid w:val="008656EA"/>
    <w:rsid w:val="00865880"/>
    <w:rsid w:val="00865D8D"/>
    <w:rsid w:val="0086726C"/>
    <w:rsid w:val="00867EA3"/>
    <w:rsid w:val="00870355"/>
    <w:rsid w:val="00870CB8"/>
    <w:rsid w:val="00871433"/>
    <w:rsid w:val="0087294D"/>
    <w:rsid w:val="00872EB1"/>
    <w:rsid w:val="008741FC"/>
    <w:rsid w:val="00875C8D"/>
    <w:rsid w:val="0087796B"/>
    <w:rsid w:val="00881DDF"/>
    <w:rsid w:val="00882AA3"/>
    <w:rsid w:val="00883FDE"/>
    <w:rsid w:val="0088475F"/>
    <w:rsid w:val="0088533E"/>
    <w:rsid w:val="008854EB"/>
    <w:rsid w:val="008855BA"/>
    <w:rsid w:val="00885E8D"/>
    <w:rsid w:val="00886BF1"/>
    <w:rsid w:val="00887F3B"/>
    <w:rsid w:val="008921E9"/>
    <w:rsid w:val="0089256E"/>
    <w:rsid w:val="0089291A"/>
    <w:rsid w:val="00892C77"/>
    <w:rsid w:val="00892F08"/>
    <w:rsid w:val="00892F8A"/>
    <w:rsid w:val="0089326B"/>
    <w:rsid w:val="008932B9"/>
    <w:rsid w:val="008932D7"/>
    <w:rsid w:val="008966BD"/>
    <w:rsid w:val="0089714A"/>
    <w:rsid w:val="0089775C"/>
    <w:rsid w:val="008A1CBB"/>
    <w:rsid w:val="008A29C9"/>
    <w:rsid w:val="008A2EE9"/>
    <w:rsid w:val="008A58DA"/>
    <w:rsid w:val="008A65CB"/>
    <w:rsid w:val="008A74E1"/>
    <w:rsid w:val="008B1B92"/>
    <w:rsid w:val="008B1E74"/>
    <w:rsid w:val="008B313A"/>
    <w:rsid w:val="008B3E6A"/>
    <w:rsid w:val="008B49D9"/>
    <w:rsid w:val="008B61BC"/>
    <w:rsid w:val="008B7924"/>
    <w:rsid w:val="008B7E15"/>
    <w:rsid w:val="008C0C25"/>
    <w:rsid w:val="008C156F"/>
    <w:rsid w:val="008C163F"/>
    <w:rsid w:val="008C19A6"/>
    <w:rsid w:val="008C1C4D"/>
    <w:rsid w:val="008C24B9"/>
    <w:rsid w:val="008C2915"/>
    <w:rsid w:val="008C2E1B"/>
    <w:rsid w:val="008C3286"/>
    <w:rsid w:val="008C3A79"/>
    <w:rsid w:val="008C4814"/>
    <w:rsid w:val="008C5318"/>
    <w:rsid w:val="008C6A2A"/>
    <w:rsid w:val="008C75FA"/>
    <w:rsid w:val="008C7949"/>
    <w:rsid w:val="008D1029"/>
    <w:rsid w:val="008D30CF"/>
    <w:rsid w:val="008D38D6"/>
    <w:rsid w:val="008D4265"/>
    <w:rsid w:val="008D50A1"/>
    <w:rsid w:val="008D533E"/>
    <w:rsid w:val="008D6E3F"/>
    <w:rsid w:val="008D7D5A"/>
    <w:rsid w:val="008E0439"/>
    <w:rsid w:val="008E0DC5"/>
    <w:rsid w:val="008E4C3F"/>
    <w:rsid w:val="008E685D"/>
    <w:rsid w:val="008E6BE7"/>
    <w:rsid w:val="008E6E4B"/>
    <w:rsid w:val="008E7FDA"/>
    <w:rsid w:val="008F05FC"/>
    <w:rsid w:val="008F117F"/>
    <w:rsid w:val="008F11ED"/>
    <w:rsid w:val="008F1603"/>
    <w:rsid w:val="008F1A06"/>
    <w:rsid w:val="008F56F8"/>
    <w:rsid w:val="008F7459"/>
    <w:rsid w:val="00900E7D"/>
    <w:rsid w:val="00902323"/>
    <w:rsid w:val="009024A2"/>
    <w:rsid w:val="009034EE"/>
    <w:rsid w:val="0090357B"/>
    <w:rsid w:val="00903892"/>
    <w:rsid w:val="00904A94"/>
    <w:rsid w:val="00905A1E"/>
    <w:rsid w:val="00905B65"/>
    <w:rsid w:val="00906CA5"/>
    <w:rsid w:val="00906D3B"/>
    <w:rsid w:val="00907B4F"/>
    <w:rsid w:val="00907EE3"/>
    <w:rsid w:val="00907F2C"/>
    <w:rsid w:val="009112A6"/>
    <w:rsid w:val="0091262C"/>
    <w:rsid w:val="009134D5"/>
    <w:rsid w:val="00917F3A"/>
    <w:rsid w:val="00921C07"/>
    <w:rsid w:val="00921CFD"/>
    <w:rsid w:val="00922775"/>
    <w:rsid w:val="00922801"/>
    <w:rsid w:val="00923912"/>
    <w:rsid w:val="0092617C"/>
    <w:rsid w:val="009261A1"/>
    <w:rsid w:val="009261B7"/>
    <w:rsid w:val="00927614"/>
    <w:rsid w:val="00927707"/>
    <w:rsid w:val="009301B7"/>
    <w:rsid w:val="009301ED"/>
    <w:rsid w:val="0093298F"/>
    <w:rsid w:val="00932A2D"/>
    <w:rsid w:val="00932AE0"/>
    <w:rsid w:val="00936777"/>
    <w:rsid w:val="009400B4"/>
    <w:rsid w:val="00941390"/>
    <w:rsid w:val="00941D1D"/>
    <w:rsid w:val="00942EA7"/>
    <w:rsid w:val="00944469"/>
    <w:rsid w:val="00944C01"/>
    <w:rsid w:val="009471CF"/>
    <w:rsid w:val="0094721D"/>
    <w:rsid w:val="00952653"/>
    <w:rsid w:val="00953080"/>
    <w:rsid w:val="00954226"/>
    <w:rsid w:val="009542A7"/>
    <w:rsid w:val="009557D3"/>
    <w:rsid w:val="009558EA"/>
    <w:rsid w:val="009561EB"/>
    <w:rsid w:val="00956480"/>
    <w:rsid w:val="00957C13"/>
    <w:rsid w:val="00960ADC"/>
    <w:rsid w:val="00962356"/>
    <w:rsid w:val="00963D49"/>
    <w:rsid w:val="00964127"/>
    <w:rsid w:val="00964A09"/>
    <w:rsid w:val="009650DA"/>
    <w:rsid w:val="009665E5"/>
    <w:rsid w:val="00967073"/>
    <w:rsid w:val="00970B06"/>
    <w:rsid w:val="009716F5"/>
    <w:rsid w:val="00973170"/>
    <w:rsid w:val="0097348F"/>
    <w:rsid w:val="00973BC6"/>
    <w:rsid w:val="0097449F"/>
    <w:rsid w:val="009764ED"/>
    <w:rsid w:val="00976948"/>
    <w:rsid w:val="00976C53"/>
    <w:rsid w:val="00976DDF"/>
    <w:rsid w:val="00977B0F"/>
    <w:rsid w:val="00980921"/>
    <w:rsid w:val="00982055"/>
    <w:rsid w:val="00982BEA"/>
    <w:rsid w:val="00982C47"/>
    <w:rsid w:val="00983C52"/>
    <w:rsid w:val="00984C81"/>
    <w:rsid w:val="009854E8"/>
    <w:rsid w:val="00985750"/>
    <w:rsid w:val="0098583A"/>
    <w:rsid w:val="00986703"/>
    <w:rsid w:val="00986B0D"/>
    <w:rsid w:val="00986BB8"/>
    <w:rsid w:val="00987194"/>
    <w:rsid w:val="00987BC7"/>
    <w:rsid w:val="009904F5"/>
    <w:rsid w:val="00990F48"/>
    <w:rsid w:val="009910A9"/>
    <w:rsid w:val="00991720"/>
    <w:rsid w:val="0099244D"/>
    <w:rsid w:val="009929FD"/>
    <w:rsid w:val="00992CA0"/>
    <w:rsid w:val="009932CA"/>
    <w:rsid w:val="009937C6"/>
    <w:rsid w:val="00996770"/>
    <w:rsid w:val="009A02DB"/>
    <w:rsid w:val="009A0885"/>
    <w:rsid w:val="009A1121"/>
    <w:rsid w:val="009A1B6D"/>
    <w:rsid w:val="009A1EFA"/>
    <w:rsid w:val="009A2D9A"/>
    <w:rsid w:val="009A3AAB"/>
    <w:rsid w:val="009A4FB3"/>
    <w:rsid w:val="009A5414"/>
    <w:rsid w:val="009A592F"/>
    <w:rsid w:val="009A7A45"/>
    <w:rsid w:val="009B091A"/>
    <w:rsid w:val="009B28CE"/>
    <w:rsid w:val="009B2A3F"/>
    <w:rsid w:val="009B4E29"/>
    <w:rsid w:val="009B5700"/>
    <w:rsid w:val="009B61AE"/>
    <w:rsid w:val="009B75FA"/>
    <w:rsid w:val="009C06EF"/>
    <w:rsid w:val="009C24A3"/>
    <w:rsid w:val="009C2FE5"/>
    <w:rsid w:val="009C39D1"/>
    <w:rsid w:val="009C3BD7"/>
    <w:rsid w:val="009C6058"/>
    <w:rsid w:val="009D19E9"/>
    <w:rsid w:val="009D241F"/>
    <w:rsid w:val="009D253A"/>
    <w:rsid w:val="009D3915"/>
    <w:rsid w:val="009D39C7"/>
    <w:rsid w:val="009E007B"/>
    <w:rsid w:val="009E1208"/>
    <w:rsid w:val="009E3718"/>
    <w:rsid w:val="009E3C2D"/>
    <w:rsid w:val="009E4154"/>
    <w:rsid w:val="009E44DC"/>
    <w:rsid w:val="009E45F8"/>
    <w:rsid w:val="009E5060"/>
    <w:rsid w:val="009E568D"/>
    <w:rsid w:val="009E5F5F"/>
    <w:rsid w:val="009E6113"/>
    <w:rsid w:val="009E61D0"/>
    <w:rsid w:val="009F0746"/>
    <w:rsid w:val="009F0FF2"/>
    <w:rsid w:val="009F1BBC"/>
    <w:rsid w:val="009F2078"/>
    <w:rsid w:val="009F3262"/>
    <w:rsid w:val="009F3AED"/>
    <w:rsid w:val="009F3C13"/>
    <w:rsid w:val="009F4F68"/>
    <w:rsid w:val="009F53CB"/>
    <w:rsid w:val="009F53EF"/>
    <w:rsid w:val="009F67C0"/>
    <w:rsid w:val="009F7653"/>
    <w:rsid w:val="00A0223B"/>
    <w:rsid w:val="00A02C42"/>
    <w:rsid w:val="00A0422D"/>
    <w:rsid w:val="00A054F9"/>
    <w:rsid w:val="00A062BB"/>
    <w:rsid w:val="00A12032"/>
    <w:rsid w:val="00A12EC7"/>
    <w:rsid w:val="00A1594D"/>
    <w:rsid w:val="00A15F7F"/>
    <w:rsid w:val="00A16217"/>
    <w:rsid w:val="00A16D92"/>
    <w:rsid w:val="00A17762"/>
    <w:rsid w:val="00A2045B"/>
    <w:rsid w:val="00A20C3C"/>
    <w:rsid w:val="00A21076"/>
    <w:rsid w:val="00A215B1"/>
    <w:rsid w:val="00A2349E"/>
    <w:rsid w:val="00A26195"/>
    <w:rsid w:val="00A27B80"/>
    <w:rsid w:val="00A303E9"/>
    <w:rsid w:val="00A30EE0"/>
    <w:rsid w:val="00A30F57"/>
    <w:rsid w:val="00A310A6"/>
    <w:rsid w:val="00A3138F"/>
    <w:rsid w:val="00A31B2A"/>
    <w:rsid w:val="00A32229"/>
    <w:rsid w:val="00A32867"/>
    <w:rsid w:val="00A33268"/>
    <w:rsid w:val="00A33832"/>
    <w:rsid w:val="00A350EC"/>
    <w:rsid w:val="00A3568E"/>
    <w:rsid w:val="00A37D77"/>
    <w:rsid w:val="00A4047B"/>
    <w:rsid w:val="00A40CE1"/>
    <w:rsid w:val="00A40F19"/>
    <w:rsid w:val="00A419FE"/>
    <w:rsid w:val="00A45AD6"/>
    <w:rsid w:val="00A465FF"/>
    <w:rsid w:val="00A472E4"/>
    <w:rsid w:val="00A505FD"/>
    <w:rsid w:val="00A51084"/>
    <w:rsid w:val="00A51162"/>
    <w:rsid w:val="00A523A1"/>
    <w:rsid w:val="00A5264A"/>
    <w:rsid w:val="00A529C9"/>
    <w:rsid w:val="00A52E7E"/>
    <w:rsid w:val="00A54BFE"/>
    <w:rsid w:val="00A55B8F"/>
    <w:rsid w:val="00A57AEA"/>
    <w:rsid w:val="00A60176"/>
    <w:rsid w:val="00A62332"/>
    <w:rsid w:val="00A65627"/>
    <w:rsid w:val="00A66A1E"/>
    <w:rsid w:val="00A66C6B"/>
    <w:rsid w:val="00A70424"/>
    <w:rsid w:val="00A7179B"/>
    <w:rsid w:val="00A7263B"/>
    <w:rsid w:val="00A7298D"/>
    <w:rsid w:val="00A7314E"/>
    <w:rsid w:val="00A744E8"/>
    <w:rsid w:val="00A75017"/>
    <w:rsid w:val="00A75C50"/>
    <w:rsid w:val="00A774A3"/>
    <w:rsid w:val="00A77951"/>
    <w:rsid w:val="00A804D5"/>
    <w:rsid w:val="00A819D6"/>
    <w:rsid w:val="00A82C77"/>
    <w:rsid w:val="00A83054"/>
    <w:rsid w:val="00A838BF"/>
    <w:rsid w:val="00A83D7E"/>
    <w:rsid w:val="00A854CA"/>
    <w:rsid w:val="00A855E4"/>
    <w:rsid w:val="00A85E02"/>
    <w:rsid w:val="00A85FBA"/>
    <w:rsid w:val="00A87EF4"/>
    <w:rsid w:val="00A9048F"/>
    <w:rsid w:val="00A907EC"/>
    <w:rsid w:val="00A91952"/>
    <w:rsid w:val="00A93082"/>
    <w:rsid w:val="00A938B4"/>
    <w:rsid w:val="00A94CE8"/>
    <w:rsid w:val="00A9592E"/>
    <w:rsid w:val="00A95FAD"/>
    <w:rsid w:val="00A97AA1"/>
    <w:rsid w:val="00AA00DB"/>
    <w:rsid w:val="00AA0D0B"/>
    <w:rsid w:val="00AA0D3C"/>
    <w:rsid w:val="00AA1A59"/>
    <w:rsid w:val="00AA23C5"/>
    <w:rsid w:val="00AA29C0"/>
    <w:rsid w:val="00AA43C5"/>
    <w:rsid w:val="00AA52FC"/>
    <w:rsid w:val="00AA6EFF"/>
    <w:rsid w:val="00AA7798"/>
    <w:rsid w:val="00AA7F55"/>
    <w:rsid w:val="00AB030B"/>
    <w:rsid w:val="00AB16A9"/>
    <w:rsid w:val="00AB21AB"/>
    <w:rsid w:val="00AB2373"/>
    <w:rsid w:val="00AB2375"/>
    <w:rsid w:val="00AB2CC7"/>
    <w:rsid w:val="00AB34B9"/>
    <w:rsid w:val="00AB36B6"/>
    <w:rsid w:val="00AB42B7"/>
    <w:rsid w:val="00AB4D33"/>
    <w:rsid w:val="00AB5034"/>
    <w:rsid w:val="00AB5055"/>
    <w:rsid w:val="00AB682C"/>
    <w:rsid w:val="00AC16B8"/>
    <w:rsid w:val="00AC3E45"/>
    <w:rsid w:val="00AC40EE"/>
    <w:rsid w:val="00AC5D12"/>
    <w:rsid w:val="00AC620C"/>
    <w:rsid w:val="00AC72D7"/>
    <w:rsid w:val="00AC7FC9"/>
    <w:rsid w:val="00AD0D58"/>
    <w:rsid w:val="00AD508E"/>
    <w:rsid w:val="00AD5624"/>
    <w:rsid w:val="00AD6B33"/>
    <w:rsid w:val="00AE0CD6"/>
    <w:rsid w:val="00AE1FD3"/>
    <w:rsid w:val="00AE3FD0"/>
    <w:rsid w:val="00AE4921"/>
    <w:rsid w:val="00AE4EAE"/>
    <w:rsid w:val="00AE5DA5"/>
    <w:rsid w:val="00AE615C"/>
    <w:rsid w:val="00AE7B74"/>
    <w:rsid w:val="00AF1A61"/>
    <w:rsid w:val="00AF2EDE"/>
    <w:rsid w:val="00AF365A"/>
    <w:rsid w:val="00AF3E1E"/>
    <w:rsid w:val="00AF43BC"/>
    <w:rsid w:val="00AF4DBB"/>
    <w:rsid w:val="00AF7138"/>
    <w:rsid w:val="00B0055D"/>
    <w:rsid w:val="00B019C4"/>
    <w:rsid w:val="00B02ADF"/>
    <w:rsid w:val="00B0721B"/>
    <w:rsid w:val="00B0734C"/>
    <w:rsid w:val="00B105BC"/>
    <w:rsid w:val="00B108CE"/>
    <w:rsid w:val="00B10B80"/>
    <w:rsid w:val="00B10F0B"/>
    <w:rsid w:val="00B1286E"/>
    <w:rsid w:val="00B13CD4"/>
    <w:rsid w:val="00B153B8"/>
    <w:rsid w:val="00B17098"/>
    <w:rsid w:val="00B1773C"/>
    <w:rsid w:val="00B20A61"/>
    <w:rsid w:val="00B22073"/>
    <w:rsid w:val="00B23A07"/>
    <w:rsid w:val="00B2589B"/>
    <w:rsid w:val="00B263BA"/>
    <w:rsid w:val="00B26BD4"/>
    <w:rsid w:val="00B276AE"/>
    <w:rsid w:val="00B27FC7"/>
    <w:rsid w:val="00B30145"/>
    <w:rsid w:val="00B305E6"/>
    <w:rsid w:val="00B3162C"/>
    <w:rsid w:val="00B318CA"/>
    <w:rsid w:val="00B3192D"/>
    <w:rsid w:val="00B32877"/>
    <w:rsid w:val="00B332B1"/>
    <w:rsid w:val="00B3472D"/>
    <w:rsid w:val="00B34C48"/>
    <w:rsid w:val="00B359E7"/>
    <w:rsid w:val="00B36E05"/>
    <w:rsid w:val="00B36E9D"/>
    <w:rsid w:val="00B37369"/>
    <w:rsid w:val="00B37621"/>
    <w:rsid w:val="00B37738"/>
    <w:rsid w:val="00B37B81"/>
    <w:rsid w:val="00B412C6"/>
    <w:rsid w:val="00B43BFA"/>
    <w:rsid w:val="00B444F5"/>
    <w:rsid w:val="00B46692"/>
    <w:rsid w:val="00B46694"/>
    <w:rsid w:val="00B50FB7"/>
    <w:rsid w:val="00B51F0F"/>
    <w:rsid w:val="00B52345"/>
    <w:rsid w:val="00B5276F"/>
    <w:rsid w:val="00B540DB"/>
    <w:rsid w:val="00B54BAE"/>
    <w:rsid w:val="00B56351"/>
    <w:rsid w:val="00B6006D"/>
    <w:rsid w:val="00B61077"/>
    <w:rsid w:val="00B62AF7"/>
    <w:rsid w:val="00B62B12"/>
    <w:rsid w:val="00B653C8"/>
    <w:rsid w:val="00B656B7"/>
    <w:rsid w:val="00B66F00"/>
    <w:rsid w:val="00B71064"/>
    <w:rsid w:val="00B71875"/>
    <w:rsid w:val="00B71C69"/>
    <w:rsid w:val="00B731C6"/>
    <w:rsid w:val="00B73846"/>
    <w:rsid w:val="00B73DEB"/>
    <w:rsid w:val="00B74C77"/>
    <w:rsid w:val="00B751D0"/>
    <w:rsid w:val="00B75D35"/>
    <w:rsid w:val="00B75DB8"/>
    <w:rsid w:val="00B76751"/>
    <w:rsid w:val="00B768E2"/>
    <w:rsid w:val="00B77889"/>
    <w:rsid w:val="00B77A47"/>
    <w:rsid w:val="00B8258F"/>
    <w:rsid w:val="00B83087"/>
    <w:rsid w:val="00B847C8"/>
    <w:rsid w:val="00B86147"/>
    <w:rsid w:val="00B87821"/>
    <w:rsid w:val="00B87B6E"/>
    <w:rsid w:val="00B901BF"/>
    <w:rsid w:val="00B90BCE"/>
    <w:rsid w:val="00B913CA"/>
    <w:rsid w:val="00B932F6"/>
    <w:rsid w:val="00B93488"/>
    <w:rsid w:val="00B935ED"/>
    <w:rsid w:val="00B93A9F"/>
    <w:rsid w:val="00B93B53"/>
    <w:rsid w:val="00B94842"/>
    <w:rsid w:val="00B94895"/>
    <w:rsid w:val="00B95A54"/>
    <w:rsid w:val="00B96CFC"/>
    <w:rsid w:val="00B97EDE"/>
    <w:rsid w:val="00BA01BE"/>
    <w:rsid w:val="00BA1F95"/>
    <w:rsid w:val="00BA30FE"/>
    <w:rsid w:val="00BA312D"/>
    <w:rsid w:val="00BA33E6"/>
    <w:rsid w:val="00BA3500"/>
    <w:rsid w:val="00BA36E2"/>
    <w:rsid w:val="00BA5840"/>
    <w:rsid w:val="00BA5AC3"/>
    <w:rsid w:val="00BA6615"/>
    <w:rsid w:val="00BB0E84"/>
    <w:rsid w:val="00BB223C"/>
    <w:rsid w:val="00BB24C4"/>
    <w:rsid w:val="00BB28F2"/>
    <w:rsid w:val="00BB4251"/>
    <w:rsid w:val="00BB497D"/>
    <w:rsid w:val="00BB6C9F"/>
    <w:rsid w:val="00BB72A9"/>
    <w:rsid w:val="00BC14A6"/>
    <w:rsid w:val="00BC1B57"/>
    <w:rsid w:val="00BC20AB"/>
    <w:rsid w:val="00BC234B"/>
    <w:rsid w:val="00BC2D0A"/>
    <w:rsid w:val="00BC3016"/>
    <w:rsid w:val="00BC4300"/>
    <w:rsid w:val="00BC5748"/>
    <w:rsid w:val="00BC7269"/>
    <w:rsid w:val="00BC7F49"/>
    <w:rsid w:val="00BD029F"/>
    <w:rsid w:val="00BD10CC"/>
    <w:rsid w:val="00BD1663"/>
    <w:rsid w:val="00BD2738"/>
    <w:rsid w:val="00BD2C0D"/>
    <w:rsid w:val="00BD4158"/>
    <w:rsid w:val="00BD4546"/>
    <w:rsid w:val="00BD6A90"/>
    <w:rsid w:val="00BD6D5E"/>
    <w:rsid w:val="00BD7A3C"/>
    <w:rsid w:val="00BE2368"/>
    <w:rsid w:val="00BE2477"/>
    <w:rsid w:val="00BE3CC4"/>
    <w:rsid w:val="00BE3E7A"/>
    <w:rsid w:val="00BE7CA8"/>
    <w:rsid w:val="00BE7F05"/>
    <w:rsid w:val="00BF1496"/>
    <w:rsid w:val="00BF2012"/>
    <w:rsid w:val="00BF3162"/>
    <w:rsid w:val="00BF32B4"/>
    <w:rsid w:val="00BF3C8E"/>
    <w:rsid w:val="00BF3CCE"/>
    <w:rsid w:val="00BF3D80"/>
    <w:rsid w:val="00BF5421"/>
    <w:rsid w:val="00BF75FF"/>
    <w:rsid w:val="00C00978"/>
    <w:rsid w:val="00C01115"/>
    <w:rsid w:val="00C017A1"/>
    <w:rsid w:val="00C0260D"/>
    <w:rsid w:val="00C02F82"/>
    <w:rsid w:val="00C030B6"/>
    <w:rsid w:val="00C0396C"/>
    <w:rsid w:val="00C04115"/>
    <w:rsid w:val="00C07ACC"/>
    <w:rsid w:val="00C07B2B"/>
    <w:rsid w:val="00C104A7"/>
    <w:rsid w:val="00C10562"/>
    <w:rsid w:val="00C1132C"/>
    <w:rsid w:val="00C1219D"/>
    <w:rsid w:val="00C1372F"/>
    <w:rsid w:val="00C14FBE"/>
    <w:rsid w:val="00C1583C"/>
    <w:rsid w:val="00C15A99"/>
    <w:rsid w:val="00C15CC2"/>
    <w:rsid w:val="00C16F8C"/>
    <w:rsid w:val="00C177EC"/>
    <w:rsid w:val="00C239DA"/>
    <w:rsid w:val="00C23A2D"/>
    <w:rsid w:val="00C25E75"/>
    <w:rsid w:val="00C2655F"/>
    <w:rsid w:val="00C27048"/>
    <w:rsid w:val="00C27184"/>
    <w:rsid w:val="00C32761"/>
    <w:rsid w:val="00C329BB"/>
    <w:rsid w:val="00C35DB8"/>
    <w:rsid w:val="00C35E29"/>
    <w:rsid w:val="00C36B5C"/>
    <w:rsid w:val="00C37418"/>
    <w:rsid w:val="00C4006E"/>
    <w:rsid w:val="00C408FB"/>
    <w:rsid w:val="00C41012"/>
    <w:rsid w:val="00C4118C"/>
    <w:rsid w:val="00C41D2E"/>
    <w:rsid w:val="00C42806"/>
    <w:rsid w:val="00C42C40"/>
    <w:rsid w:val="00C43494"/>
    <w:rsid w:val="00C44024"/>
    <w:rsid w:val="00C456D8"/>
    <w:rsid w:val="00C45B35"/>
    <w:rsid w:val="00C50877"/>
    <w:rsid w:val="00C5103C"/>
    <w:rsid w:val="00C52021"/>
    <w:rsid w:val="00C52C8D"/>
    <w:rsid w:val="00C52E0F"/>
    <w:rsid w:val="00C53308"/>
    <w:rsid w:val="00C54ACE"/>
    <w:rsid w:val="00C551C7"/>
    <w:rsid w:val="00C57A35"/>
    <w:rsid w:val="00C61417"/>
    <w:rsid w:val="00C618AA"/>
    <w:rsid w:val="00C63EAB"/>
    <w:rsid w:val="00C64133"/>
    <w:rsid w:val="00C641F8"/>
    <w:rsid w:val="00C64573"/>
    <w:rsid w:val="00C650C4"/>
    <w:rsid w:val="00C65CF3"/>
    <w:rsid w:val="00C65EB3"/>
    <w:rsid w:val="00C66069"/>
    <w:rsid w:val="00C67A10"/>
    <w:rsid w:val="00C706CE"/>
    <w:rsid w:val="00C70AD1"/>
    <w:rsid w:val="00C71C12"/>
    <w:rsid w:val="00C74ACA"/>
    <w:rsid w:val="00C74B65"/>
    <w:rsid w:val="00C751B2"/>
    <w:rsid w:val="00C76BF1"/>
    <w:rsid w:val="00C80DF4"/>
    <w:rsid w:val="00C8687F"/>
    <w:rsid w:val="00C86F1A"/>
    <w:rsid w:val="00C87105"/>
    <w:rsid w:val="00C87B77"/>
    <w:rsid w:val="00C90426"/>
    <w:rsid w:val="00C90BA9"/>
    <w:rsid w:val="00C919CA"/>
    <w:rsid w:val="00C9310B"/>
    <w:rsid w:val="00C9382E"/>
    <w:rsid w:val="00C9584F"/>
    <w:rsid w:val="00C961BA"/>
    <w:rsid w:val="00C9628B"/>
    <w:rsid w:val="00C96DD2"/>
    <w:rsid w:val="00CA05D6"/>
    <w:rsid w:val="00CA286C"/>
    <w:rsid w:val="00CA3ECC"/>
    <w:rsid w:val="00CA6A3B"/>
    <w:rsid w:val="00CA71D7"/>
    <w:rsid w:val="00CA774B"/>
    <w:rsid w:val="00CA7BEB"/>
    <w:rsid w:val="00CB0B68"/>
    <w:rsid w:val="00CB1679"/>
    <w:rsid w:val="00CB3020"/>
    <w:rsid w:val="00CB363F"/>
    <w:rsid w:val="00CB52CD"/>
    <w:rsid w:val="00CB62F0"/>
    <w:rsid w:val="00CB66AC"/>
    <w:rsid w:val="00CB6D09"/>
    <w:rsid w:val="00CB758E"/>
    <w:rsid w:val="00CB7A49"/>
    <w:rsid w:val="00CC072D"/>
    <w:rsid w:val="00CC08EA"/>
    <w:rsid w:val="00CC1203"/>
    <w:rsid w:val="00CC3966"/>
    <w:rsid w:val="00CC4B50"/>
    <w:rsid w:val="00CC79F2"/>
    <w:rsid w:val="00CD1BAF"/>
    <w:rsid w:val="00CD4497"/>
    <w:rsid w:val="00CD5A8F"/>
    <w:rsid w:val="00CD6C63"/>
    <w:rsid w:val="00CD77F5"/>
    <w:rsid w:val="00CD78B8"/>
    <w:rsid w:val="00CE124D"/>
    <w:rsid w:val="00CE224E"/>
    <w:rsid w:val="00CE26AF"/>
    <w:rsid w:val="00CE2A13"/>
    <w:rsid w:val="00CE431A"/>
    <w:rsid w:val="00CE46D9"/>
    <w:rsid w:val="00CE62E8"/>
    <w:rsid w:val="00CE630E"/>
    <w:rsid w:val="00CE6A26"/>
    <w:rsid w:val="00CF1ABE"/>
    <w:rsid w:val="00CF3D32"/>
    <w:rsid w:val="00CF4EAC"/>
    <w:rsid w:val="00CF59AF"/>
    <w:rsid w:val="00D021DC"/>
    <w:rsid w:val="00D02ED6"/>
    <w:rsid w:val="00D032CE"/>
    <w:rsid w:val="00D04418"/>
    <w:rsid w:val="00D045FE"/>
    <w:rsid w:val="00D0470C"/>
    <w:rsid w:val="00D04D13"/>
    <w:rsid w:val="00D057D0"/>
    <w:rsid w:val="00D05D07"/>
    <w:rsid w:val="00D075E0"/>
    <w:rsid w:val="00D0779F"/>
    <w:rsid w:val="00D1085A"/>
    <w:rsid w:val="00D10D06"/>
    <w:rsid w:val="00D1167A"/>
    <w:rsid w:val="00D11AEA"/>
    <w:rsid w:val="00D11DD7"/>
    <w:rsid w:val="00D126AC"/>
    <w:rsid w:val="00D12B25"/>
    <w:rsid w:val="00D12CA0"/>
    <w:rsid w:val="00D12D47"/>
    <w:rsid w:val="00D12F3B"/>
    <w:rsid w:val="00D13005"/>
    <w:rsid w:val="00D14475"/>
    <w:rsid w:val="00D15074"/>
    <w:rsid w:val="00D152D8"/>
    <w:rsid w:val="00D1618E"/>
    <w:rsid w:val="00D170E0"/>
    <w:rsid w:val="00D179E6"/>
    <w:rsid w:val="00D221D3"/>
    <w:rsid w:val="00D22A8F"/>
    <w:rsid w:val="00D23BBA"/>
    <w:rsid w:val="00D23FBD"/>
    <w:rsid w:val="00D24E7A"/>
    <w:rsid w:val="00D25550"/>
    <w:rsid w:val="00D25B83"/>
    <w:rsid w:val="00D30BBF"/>
    <w:rsid w:val="00D317AA"/>
    <w:rsid w:val="00D321A5"/>
    <w:rsid w:val="00D32A2A"/>
    <w:rsid w:val="00D32A8D"/>
    <w:rsid w:val="00D33FF2"/>
    <w:rsid w:val="00D34B2B"/>
    <w:rsid w:val="00D35A30"/>
    <w:rsid w:val="00D35E7C"/>
    <w:rsid w:val="00D362B7"/>
    <w:rsid w:val="00D369E5"/>
    <w:rsid w:val="00D36FBD"/>
    <w:rsid w:val="00D37175"/>
    <w:rsid w:val="00D40F87"/>
    <w:rsid w:val="00D415BA"/>
    <w:rsid w:val="00D425D9"/>
    <w:rsid w:val="00D42629"/>
    <w:rsid w:val="00D4326A"/>
    <w:rsid w:val="00D472D5"/>
    <w:rsid w:val="00D505EE"/>
    <w:rsid w:val="00D50CC6"/>
    <w:rsid w:val="00D512F3"/>
    <w:rsid w:val="00D51D08"/>
    <w:rsid w:val="00D530F3"/>
    <w:rsid w:val="00D53309"/>
    <w:rsid w:val="00D53547"/>
    <w:rsid w:val="00D53871"/>
    <w:rsid w:val="00D559F1"/>
    <w:rsid w:val="00D56593"/>
    <w:rsid w:val="00D57999"/>
    <w:rsid w:val="00D579E4"/>
    <w:rsid w:val="00D61211"/>
    <w:rsid w:val="00D6152F"/>
    <w:rsid w:val="00D61C59"/>
    <w:rsid w:val="00D6205E"/>
    <w:rsid w:val="00D620A0"/>
    <w:rsid w:val="00D64345"/>
    <w:rsid w:val="00D647A8"/>
    <w:rsid w:val="00D64E3C"/>
    <w:rsid w:val="00D6695F"/>
    <w:rsid w:val="00D70788"/>
    <w:rsid w:val="00D70834"/>
    <w:rsid w:val="00D71977"/>
    <w:rsid w:val="00D73109"/>
    <w:rsid w:val="00D7368D"/>
    <w:rsid w:val="00D746F4"/>
    <w:rsid w:val="00D747C6"/>
    <w:rsid w:val="00D7493D"/>
    <w:rsid w:val="00D75277"/>
    <w:rsid w:val="00D7581B"/>
    <w:rsid w:val="00D762EF"/>
    <w:rsid w:val="00D762F2"/>
    <w:rsid w:val="00D77287"/>
    <w:rsid w:val="00D805AE"/>
    <w:rsid w:val="00D81523"/>
    <w:rsid w:val="00D81562"/>
    <w:rsid w:val="00D822BB"/>
    <w:rsid w:val="00D824DE"/>
    <w:rsid w:val="00D83FA3"/>
    <w:rsid w:val="00D851A0"/>
    <w:rsid w:val="00D85827"/>
    <w:rsid w:val="00D859F4"/>
    <w:rsid w:val="00D87E85"/>
    <w:rsid w:val="00D87F83"/>
    <w:rsid w:val="00D904C9"/>
    <w:rsid w:val="00D90C12"/>
    <w:rsid w:val="00D91B79"/>
    <w:rsid w:val="00D922FF"/>
    <w:rsid w:val="00D926C2"/>
    <w:rsid w:val="00D929D6"/>
    <w:rsid w:val="00D931D5"/>
    <w:rsid w:val="00D942BC"/>
    <w:rsid w:val="00D95FDC"/>
    <w:rsid w:val="00D963F5"/>
    <w:rsid w:val="00DA09C3"/>
    <w:rsid w:val="00DA1359"/>
    <w:rsid w:val="00DA1671"/>
    <w:rsid w:val="00DA1AFB"/>
    <w:rsid w:val="00DA2A82"/>
    <w:rsid w:val="00DA2BAC"/>
    <w:rsid w:val="00DA3C93"/>
    <w:rsid w:val="00DA4F21"/>
    <w:rsid w:val="00DA518B"/>
    <w:rsid w:val="00DA564D"/>
    <w:rsid w:val="00DB0651"/>
    <w:rsid w:val="00DB10C1"/>
    <w:rsid w:val="00DB20EA"/>
    <w:rsid w:val="00DB27BB"/>
    <w:rsid w:val="00DB2CD6"/>
    <w:rsid w:val="00DB4AF6"/>
    <w:rsid w:val="00DB5C19"/>
    <w:rsid w:val="00DC06A3"/>
    <w:rsid w:val="00DC0DEA"/>
    <w:rsid w:val="00DC0FE5"/>
    <w:rsid w:val="00DC2725"/>
    <w:rsid w:val="00DC2968"/>
    <w:rsid w:val="00DC3EE7"/>
    <w:rsid w:val="00DC4860"/>
    <w:rsid w:val="00DC4985"/>
    <w:rsid w:val="00DC693A"/>
    <w:rsid w:val="00DC732F"/>
    <w:rsid w:val="00DC7E04"/>
    <w:rsid w:val="00DD244A"/>
    <w:rsid w:val="00DD3664"/>
    <w:rsid w:val="00DD3CE2"/>
    <w:rsid w:val="00DD49BA"/>
    <w:rsid w:val="00DD6922"/>
    <w:rsid w:val="00DD6C2B"/>
    <w:rsid w:val="00DD7BEB"/>
    <w:rsid w:val="00DE00D6"/>
    <w:rsid w:val="00DE03D9"/>
    <w:rsid w:val="00DE0706"/>
    <w:rsid w:val="00DE0AD3"/>
    <w:rsid w:val="00DE52D3"/>
    <w:rsid w:val="00DE6A5D"/>
    <w:rsid w:val="00DE6C93"/>
    <w:rsid w:val="00DE6FEE"/>
    <w:rsid w:val="00DE76E5"/>
    <w:rsid w:val="00DF00F7"/>
    <w:rsid w:val="00DF04D6"/>
    <w:rsid w:val="00DF085E"/>
    <w:rsid w:val="00DF22A8"/>
    <w:rsid w:val="00DF3B46"/>
    <w:rsid w:val="00DF3F93"/>
    <w:rsid w:val="00DF4A4F"/>
    <w:rsid w:val="00DF6AA6"/>
    <w:rsid w:val="00DF7935"/>
    <w:rsid w:val="00E00C83"/>
    <w:rsid w:val="00E02501"/>
    <w:rsid w:val="00E03947"/>
    <w:rsid w:val="00E05563"/>
    <w:rsid w:val="00E05AD7"/>
    <w:rsid w:val="00E05E00"/>
    <w:rsid w:val="00E066E1"/>
    <w:rsid w:val="00E073FD"/>
    <w:rsid w:val="00E1225A"/>
    <w:rsid w:val="00E12C70"/>
    <w:rsid w:val="00E13080"/>
    <w:rsid w:val="00E13637"/>
    <w:rsid w:val="00E13D88"/>
    <w:rsid w:val="00E13FCF"/>
    <w:rsid w:val="00E14E25"/>
    <w:rsid w:val="00E157DE"/>
    <w:rsid w:val="00E1593D"/>
    <w:rsid w:val="00E20545"/>
    <w:rsid w:val="00E23CC0"/>
    <w:rsid w:val="00E24684"/>
    <w:rsid w:val="00E24C33"/>
    <w:rsid w:val="00E25A1E"/>
    <w:rsid w:val="00E26CF4"/>
    <w:rsid w:val="00E31CAB"/>
    <w:rsid w:val="00E326B5"/>
    <w:rsid w:val="00E3310A"/>
    <w:rsid w:val="00E33361"/>
    <w:rsid w:val="00E33AEA"/>
    <w:rsid w:val="00E3580A"/>
    <w:rsid w:val="00E3622E"/>
    <w:rsid w:val="00E3743F"/>
    <w:rsid w:val="00E37736"/>
    <w:rsid w:val="00E402D5"/>
    <w:rsid w:val="00E410B2"/>
    <w:rsid w:val="00E4183F"/>
    <w:rsid w:val="00E41F82"/>
    <w:rsid w:val="00E42130"/>
    <w:rsid w:val="00E4291F"/>
    <w:rsid w:val="00E42ABC"/>
    <w:rsid w:val="00E42D49"/>
    <w:rsid w:val="00E43A5B"/>
    <w:rsid w:val="00E43ECA"/>
    <w:rsid w:val="00E44505"/>
    <w:rsid w:val="00E44CCE"/>
    <w:rsid w:val="00E45182"/>
    <w:rsid w:val="00E465C5"/>
    <w:rsid w:val="00E50CDF"/>
    <w:rsid w:val="00E52256"/>
    <w:rsid w:val="00E523FE"/>
    <w:rsid w:val="00E53002"/>
    <w:rsid w:val="00E53C2C"/>
    <w:rsid w:val="00E5532B"/>
    <w:rsid w:val="00E576F2"/>
    <w:rsid w:val="00E57BA5"/>
    <w:rsid w:val="00E57FAD"/>
    <w:rsid w:val="00E6043A"/>
    <w:rsid w:val="00E60636"/>
    <w:rsid w:val="00E61FBF"/>
    <w:rsid w:val="00E6441E"/>
    <w:rsid w:val="00E64779"/>
    <w:rsid w:val="00E64F8B"/>
    <w:rsid w:val="00E657BB"/>
    <w:rsid w:val="00E65B39"/>
    <w:rsid w:val="00E65C3C"/>
    <w:rsid w:val="00E6647F"/>
    <w:rsid w:val="00E73C42"/>
    <w:rsid w:val="00E73D3F"/>
    <w:rsid w:val="00E767E0"/>
    <w:rsid w:val="00E767FE"/>
    <w:rsid w:val="00E77B98"/>
    <w:rsid w:val="00E77D42"/>
    <w:rsid w:val="00E77EFC"/>
    <w:rsid w:val="00E80E76"/>
    <w:rsid w:val="00E80EC5"/>
    <w:rsid w:val="00E810B2"/>
    <w:rsid w:val="00E8111F"/>
    <w:rsid w:val="00E82F0A"/>
    <w:rsid w:val="00E8468A"/>
    <w:rsid w:val="00E84887"/>
    <w:rsid w:val="00E851A5"/>
    <w:rsid w:val="00E86628"/>
    <w:rsid w:val="00E87400"/>
    <w:rsid w:val="00E87449"/>
    <w:rsid w:val="00E93EE0"/>
    <w:rsid w:val="00E9452E"/>
    <w:rsid w:val="00E94E99"/>
    <w:rsid w:val="00E95296"/>
    <w:rsid w:val="00E95A61"/>
    <w:rsid w:val="00E966CF"/>
    <w:rsid w:val="00EA08DF"/>
    <w:rsid w:val="00EA2B6D"/>
    <w:rsid w:val="00EA30FA"/>
    <w:rsid w:val="00EA40D7"/>
    <w:rsid w:val="00EA4ED8"/>
    <w:rsid w:val="00EA56F2"/>
    <w:rsid w:val="00EA58B7"/>
    <w:rsid w:val="00EA6875"/>
    <w:rsid w:val="00EA698C"/>
    <w:rsid w:val="00EA7D0A"/>
    <w:rsid w:val="00EB3505"/>
    <w:rsid w:val="00EB46DC"/>
    <w:rsid w:val="00EB4DC9"/>
    <w:rsid w:val="00EB6934"/>
    <w:rsid w:val="00EB733A"/>
    <w:rsid w:val="00EB7687"/>
    <w:rsid w:val="00EC1716"/>
    <w:rsid w:val="00EC17DD"/>
    <w:rsid w:val="00EC19B1"/>
    <w:rsid w:val="00EC1AF6"/>
    <w:rsid w:val="00EC2C49"/>
    <w:rsid w:val="00EC2C87"/>
    <w:rsid w:val="00EC49F1"/>
    <w:rsid w:val="00EC4F43"/>
    <w:rsid w:val="00EC63D1"/>
    <w:rsid w:val="00EC68B2"/>
    <w:rsid w:val="00EC745E"/>
    <w:rsid w:val="00EC74FA"/>
    <w:rsid w:val="00EC7EBE"/>
    <w:rsid w:val="00ED0BAA"/>
    <w:rsid w:val="00ED2959"/>
    <w:rsid w:val="00ED2969"/>
    <w:rsid w:val="00ED35E5"/>
    <w:rsid w:val="00ED3F70"/>
    <w:rsid w:val="00ED43B8"/>
    <w:rsid w:val="00ED43FA"/>
    <w:rsid w:val="00ED49AA"/>
    <w:rsid w:val="00ED4DA0"/>
    <w:rsid w:val="00ED581F"/>
    <w:rsid w:val="00ED763A"/>
    <w:rsid w:val="00ED7CC8"/>
    <w:rsid w:val="00EE038D"/>
    <w:rsid w:val="00EE0993"/>
    <w:rsid w:val="00EE19FC"/>
    <w:rsid w:val="00EE25AB"/>
    <w:rsid w:val="00EE289D"/>
    <w:rsid w:val="00EE2A14"/>
    <w:rsid w:val="00EE2D50"/>
    <w:rsid w:val="00EE2FEF"/>
    <w:rsid w:val="00EE33BC"/>
    <w:rsid w:val="00EE4CD0"/>
    <w:rsid w:val="00EE4D01"/>
    <w:rsid w:val="00EE56C6"/>
    <w:rsid w:val="00EE5D8E"/>
    <w:rsid w:val="00EE628D"/>
    <w:rsid w:val="00EE6D6A"/>
    <w:rsid w:val="00EF216B"/>
    <w:rsid w:val="00EF2F4A"/>
    <w:rsid w:val="00EF32E4"/>
    <w:rsid w:val="00EF3A5C"/>
    <w:rsid w:val="00EF3BA2"/>
    <w:rsid w:val="00EF477A"/>
    <w:rsid w:val="00EF4E88"/>
    <w:rsid w:val="00EF5DE9"/>
    <w:rsid w:val="00EF6A5F"/>
    <w:rsid w:val="00EF72FD"/>
    <w:rsid w:val="00EF7A29"/>
    <w:rsid w:val="00F0027A"/>
    <w:rsid w:val="00F00668"/>
    <w:rsid w:val="00F013AF"/>
    <w:rsid w:val="00F02BFF"/>
    <w:rsid w:val="00F02ED6"/>
    <w:rsid w:val="00F04BC2"/>
    <w:rsid w:val="00F062F4"/>
    <w:rsid w:val="00F0665C"/>
    <w:rsid w:val="00F06E4C"/>
    <w:rsid w:val="00F11525"/>
    <w:rsid w:val="00F11C1F"/>
    <w:rsid w:val="00F136DF"/>
    <w:rsid w:val="00F14500"/>
    <w:rsid w:val="00F14D19"/>
    <w:rsid w:val="00F14F41"/>
    <w:rsid w:val="00F1518F"/>
    <w:rsid w:val="00F1705E"/>
    <w:rsid w:val="00F174A6"/>
    <w:rsid w:val="00F175F0"/>
    <w:rsid w:val="00F204CB"/>
    <w:rsid w:val="00F20E44"/>
    <w:rsid w:val="00F2157F"/>
    <w:rsid w:val="00F22393"/>
    <w:rsid w:val="00F228D9"/>
    <w:rsid w:val="00F23972"/>
    <w:rsid w:val="00F24633"/>
    <w:rsid w:val="00F2587E"/>
    <w:rsid w:val="00F262E9"/>
    <w:rsid w:val="00F269ED"/>
    <w:rsid w:val="00F269F5"/>
    <w:rsid w:val="00F308B6"/>
    <w:rsid w:val="00F30B5C"/>
    <w:rsid w:val="00F31F11"/>
    <w:rsid w:val="00F32A30"/>
    <w:rsid w:val="00F32D33"/>
    <w:rsid w:val="00F33512"/>
    <w:rsid w:val="00F34D13"/>
    <w:rsid w:val="00F353E7"/>
    <w:rsid w:val="00F35BDD"/>
    <w:rsid w:val="00F3643B"/>
    <w:rsid w:val="00F4002D"/>
    <w:rsid w:val="00F405FA"/>
    <w:rsid w:val="00F40A49"/>
    <w:rsid w:val="00F42069"/>
    <w:rsid w:val="00F42322"/>
    <w:rsid w:val="00F4478A"/>
    <w:rsid w:val="00F44EC8"/>
    <w:rsid w:val="00F4741D"/>
    <w:rsid w:val="00F47706"/>
    <w:rsid w:val="00F506D9"/>
    <w:rsid w:val="00F524AF"/>
    <w:rsid w:val="00F53825"/>
    <w:rsid w:val="00F55FDB"/>
    <w:rsid w:val="00F56056"/>
    <w:rsid w:val="00F56317"/>
    <w:rsid w:val="00F572C8"/>
    <w:rsid w:val="00F61EA3"/>
    <w:rsid w:val="00F62FDF"/>
    <w:rsid w:val="00F63A16"/>
    <w:rsid w:val="00F657B7"/>
    <w:rsid w:val="00F6665E"/>
    <w:rsid w:val="00F67B6F"/>
    <w:rsid w:val="00F7209A"/>
    <w:rsid w:val="00F72BDC"/>
    <w:rsid w:val="00F7458A"/>
    <w:rsid w:val="00F74F35"/>
    <w:rsid w:val="00F7722F"/>
    <w:rsid w:val="00F77AEB"/>
    <w:rsid w:val="00F77BAA"/>
    <w:rsid w:val="00F8080E"/>
    <w:rsid w:val="00F80F0D"/>
    <w:rsid w:val="00F80F83"/>
    <w:rsid w:val="00F81BF5"/>
    <w:rsid w:val="00F82125"/>
    <w:rsid w:val="00F82343"/>
    <w:rsid w:val="00F82E4C"/>
    <w:rsid w:val="00F84E53"/>
    <w:rsid w:val="00F85311"/>
    <w:rsid w:val="00F86751"/>
    <w:rsid w:val="00F87118"/>
    <w:rsid w:val="00F873AF"/>
    <w:rsid w:val="00F87F96"/>
    <w:rsid w:val="00F9048E"/>
    <w:rsid w:val="00F90EB6"/>
    <w:rsid w:val="00F928AF"/>
    <w:rsid w:val="00F929D7"/>
    <w:rsid w:val="00F937D4"/>
    <w:rsid w:val="00F9416F"/>
    <w:rsid w:val="00F951AF"/>
    <w:rsid w:val="00F96B16"/>
    <w:rsid w:val="00F96C9E"/>
    <w:rsid w:val="00F972C4"/>
    <w:rsid w:val="00F9790E"/>
    <w:rsid w:val="00FA00AF"/>
    <w:rsid w:val="00FA0ABC"/>
    <w:rsid w:val="00FA2AE7"/>
    <w:rsid w:val="00FA3214"/>
    <w:rsid w:val="00FA36F9"/>
    <w:rsid w:val="00FA4EDA"/>
    <w:rsid w:val="00FA6B27"/>
    <w:rsid w:val="00FA78F6"/>
    <w:rsid w:val="00FB0A60"/>
    <w:rsid w:val="00FB1F21"/>
    <w:rsid w:val="00FB2BD8"/>
    <w:rsid w:val="00FB331E"/>
    <w:rsid w:val="00FB379A"/>
    <w:rsid w:val="00FB43CA"/>
    <w:rsid w:val="00FB4C9A"/>
    <w:rsid w:val="00FB4D48"/>
    <w:rsid w:val="00FB69B5"/>
    <w:rsid w:val="00FC12F1"/>
    <w:rsid w:val="00FC18AC"/>
    <w:rsid w:val="00FC40B3"/>
    <w:rsid w:val="00FC4E3A"/>
    <w:rsid w:val="00FC5497"/>
    <w:rsid w:val="00FC58AB"/>
    <w:rsid w:val="00FC5912"/>
    <w:rsid w:val="00FC6D64"/>
    <w:rsid w:val="00FC736F"/>
    <w:rsid w:val="00FC7D27"/>
    <w:rsid w:val="00FD1695"/>
    <w:rsid w:val="00FD1D5B"/>
    <w:rsid w:val="00FD2982"/>
    <w:rsid w:val="00FD2C06"/>
    <w:rsid w:val="00FD39B1"/>
    <w:rsid w:val="00FD51DC"/>
    <w:rsid w:val="00FD5344"/>
    <w:rsid w:val="00FD583C"/>
    <w:rsid w:val="00FD7FF1"/>
    <w:rsid w:val="00FE0400"/>
    <w:rsid w:val="00FE181A"/>
    <w:rsid w:val="00FE1DB3"/>
    <w:rsid w:val="00FE208B"/>
    <w:rsid w:val="00FE2391"/>
    <w:rsid w:val="00FE3599"/>
    <w:rsid w:val="00FE4874"/>
    <w:rsid w:val="00FE642E"/>
    <w:rsid w:val="00FE64EA"/>
    <w:rsid w:val="00FE66EB"/>
    <w:rsid w:val="00FF0BF0"/>
    <w:rsid w:val="00FF1245"/>
    <w:rsid w:val="00FF4AEA"/>
    <w:rsid w:val="00FF6E79"/>
    <w:rsid w:val="00FF76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F9E85"/>
  <w15:docId w15:val="{F111D43F-DA53-4457-B0C3-E27718A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A1"/>
    <w:rPr>
      <w:sz w:val="28"/>
      <w:szCs w:val="28"/>
      <w:lang w:val="en-US" w:eastAsia="en-US"/>
    </w:rPr>
  </w:style>
  <w:style w:type="paragraph" w:styleId="Heading5">
    <w:name w:val="heading 5"/>
    <w:basedOn w:val="Normal"/>
    <w:next w:val="Normal"/>
    <w:link w:val="Heading5Char"/>
    <w:uiPriority w:val="99"/>
    <w:qFormat/>
    <w:rsid w:val="003A787C"/>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2B1A6E"/>
    <w:rPr>
      <w:rFonts w:ascii="Calibri" w:eastAsia="SimSun" w:hAnsi="Calibri" w:cs="Times New Roman"/>
      <w:b/>
      <w:bCs/>
      <w:i/>
      <w:iCs/>
      <w:sz w:val="26"/>
      <w:szCs w:val="26"/>
    </w:rPr>
  </w:style>
  <w:style w:type="paragraph" w:styleId="BodyTextIndent">
    <w:name w:val="Body Text Indent"/>
    <w:basedOn w:val="Normal"/>
    <w:link w:val="BodyTextIndentChar"/>
    <w:uiPriority w:val="99"/>
    <w:rsid w:val="003A787C"/>
    <w:pPr>
      <w:ind w:left="284"/>
      <w:jc w:val="both"/>
    </w:pPr>
    <w:rPr>
      <w:sz w:val="26"/>
      <w:szCs w:val="20"/>
    </w:rPr>
  </w:style>
  <w:style w:type="character" w:customStyle="1" w:styleId="BodyTextIndentChar">
    <w:name w:val="Body Text Indent Char"/>
    <w:link w:val="BodyTextIndent"/>
    <w:uiPriority w:val="99"/>
    <w:locked/>
    <w:rsid w:val="003A787C"/>
    <w:rPr>
      <w:rFonts w:cs="Times New Roman"/>
      <w:sz w:val="26"/>
      <w:lang w:val="en-US" w:eastAsia="en-US" w:bidi="ar-SA"/>
    </w:rPr>
  </w:style>
  <w:style w:type="paragraph" w:styleId="Footer">
    <w:name w:val="footer"/>
    <w:basedOn w:val="Normal"/>
    <w:link w:val="FooterChar"/>
    <w:uiPriority w:val="99"/>
    <w:rsid w:val="003A787C"/>
    <w:pPr>
      <w:tabs>
        <w:tab w:val="center" w:pos="4320"/>
        <w:tab w:val="right" w:pos="8640"/>
      </w:tabs>
    </w:pPr>
  </w:style>
  <w:style w:type="character" w:customStyle="1" w:styleId="FooterChar">
    <w:name w:val="Footer Char"/>
    <w:link w:val="Footer"/>
    <w:uiPriority w:val="99"/>
    <w:semiHidden/>
    <w:rsid w:val="002B1A6E"/>
    <w:rPr>
      <w:sz w:val="28"/>
      <w:szCs w:val="28"/>
    </w:rPr>
  </w:style>
  <w:style w:type="character" w:styleId="PageNumber">
    <w:name w:val="page number"/>
    <w:uiPriority w:val="99"/>
    <w:rsid w:val="003A787C"/>
    <w:rPr>
      <w:rFonts w:cs="Times New Roman"/>
    </w:rPr>
  </w:style>
  <w:style w:type="paragraph" w:styleId="NormalWeb">
    <w:name w:val="Normal (Web)"/>
    <w:basedOn w:val="Normal"/>
    <w:uiPriority w:val="99"/>
    <w:rsid w:val="003A787C"/>
    <w:pPr>
      <w:spacing w:before="100" w:beforeAutospacing="1" w:after="100" w:afterAutospacing="1"/>
    </w:pPr>
    <w:rPr>
      <w:sz w:val="24"/>
      <w:szCs w:val="24"/>
    </w:rPr>
  </w:style>
  <w:style w:type="paragraph" w:styleId="Header">
    <w:name w:val="header"/>
    <w:basedOn w:val="Normal"/>
    <w:link w:val="HeaderChar"/>
    <w:uiPriority w:val="99"/>
    <w:rsid w:val="003A787C"/>
    <w:pPr>
      <w:tabs>
        <w:tab w:val="center" w:pos="4320"/>
        <w:tab w:val="right" w:pos="8640"/>
      </w:tabs>
    </w:pPr>
    <w:rPr>
      <w:rFonts w:eastAsia="MS Mincho"/>
      <w:sz w:val="24"/>
      <w:szCs w:val="24"/>
      <w:lang w:eastAsia="ja-JP"/>
    </w:rPr>
  </w:style>
  <w:style w:type="character" w:customStyle="1" w:styleId="HeaderChar">
    <w:name w:val="Header Char"/>
    <w:link w:val="Header"/>
    <w:uiPriority w:val="99"/>
    <w:rsid w:val="002B1A6E"/>
    <w:rPr>
      <w:sz w:val="28"/>
      <w:szCs w:val="28"/>
    </w:rPr>
  </w:style>
  <w:style w:type="paragraph" w:styleId="ListParagraph">
    <w:name w:val="List Paragraph"/>
    <w:basedOn w:val="Normal"/>
    <w:link w:val="ListParagraphChar"/>
    <w:uiPriority w:val="34"/>
    <w:qFormat/>
    <w:rsid w:val="00E24684"/>
    <w:pPr>
      <w:ind w:left="720"/>
      <w:contextualSpacing/>
    </w:pPr>
  </w:style>
  <w:style w:type="character" w:styleId="Hyperlink">
    <w:name w:val="Hyperlink"/>
    <w:uiPriority w:val="99"/>
    <w:rsid w:val="00F228D9"/>
    <w:rPr>
      <w:rFonts w:cs="Times New Roman"/>
      <w:color w:val="0000FF"/>
      <w:u w:val="single"/>
    </w:rPr>
  </w:style>
  <w:style w:type="paragraph" w:styleId="BalloonText">
    <w:name w:val="Balloon Text"/>
    <w:basedOn w:val="Normal"/>
    <w:link w:val="BalloonTextChar"/>
    <w:uiPriority w:val="99"/>
    <w:rsid w:val="00875C8D"/>
    <w:rPr>
      <w:rFonts w:ascii="Tahoma" w:hAnsi="Tahoma" w:cs="Tahoma"/>
      <w:sz w:val="16"/>
      <w:szCs w:val="16"/>
    </w:rPr>
  </w:style>
  <w:style w:type="character" w:customStyle="1" w:styleId="BalloonTextChar">
    <w:name w:val="Balloon Text Char"/>
    <w:link w:val="BalloonText"/>
    <w:uiPriority w:val="99"/>
    <w:locked/>
    <w:rsid w:val="00875C8D"/>
    <w:rPr>
      <w:rFonts w:ascii="Tahoma" w:hAnsi="Tahoma" w:cs="Tahoma"/>
      <w:sz w:val="16"/>
      <w:szCs w:val="16"/>
    </w:rPr>
  </w:style>
  <w:style w:type="table" w:styleId="TableGrid">
    <w:name w:val="Table Grid"/>
    <w:basedOn w:val="TableNormal"/>
    <w:uiPriority w:val="99"/>
    <w:rsid w:val="007D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0F5B"/>
    <w:rPr>
      <w:rFonts w:cs="Times New Roman"/>
      <w:sz w:val="16"/>
      <w:szCs w:val="16"/>
    </w:rPr>
  </w:style>
  <w:style w:type="paragraph" w:styleId="CommentText">
    <w:name w:val="annotation text"/>
    <w:basedOn w:val="Normal"/>
    <w:link w:val="CommentTextChar"/>
    <w:semiHidden/>
    <w:rsid w:val="00440F5B"/>
    <w:rPr>
      <w:sz w:val="20"/>
      <w:szCs w:val="20"/>
    </w:rPr>
  </w:style>
  <w:style w:type="character" w:customStyle="1" w:styleId="CommentTextChar">
    <w:name w:val="Comment Text Char"/>
    <w:link w:val="CommentText"/>
    <w:semiHidden/>
    <w:locked/>
    <w:rsid w:val="00440F5B"/>
    <w:rPr>
      <w:rFonts w:cs="Times New Roman"/>
    </w:rPr>
  </w:style>
  <w:style w:type="paragraph" w:styleId="CommentSubject">
    <w:name w:val="annotation subject"/>
    <w:basedOn w:val="CommentText"/>
    <w:next w:val="CommentText"/>
    <w:link w:val="CommentSubjectChar"/>
    <w:uiPriority w:val="99"/>
    <w:semiHidden/>
    <w:rsid w:val="00440F5B"/>
    <w:rPr>
      <w:b/>
      <w:bCs/>
    </w:rPr>
  </w:style>
  <w:style w:type="character" w:customStyle="1" w:styleId="CommentSubjectChar">
    <w:name w:val="Comment Subject Char"/>
    <w:link w:val="CommentSubject"/>
    <w:uiPriority w:val="99"/>
    <w:semiHidden/>
    <w:locked/>
    <w:rsid w:val="00440F5B"/>
    <w:rPr>
      <w:rFonts w:cs="Times New Roman"/>
      <w:b/>
      <w:bCs/>
    </w:rPr>
  </w:style>
  <w:style w:type="paragraph" w:styleId="Revision">
    <w:name w:val="Revision"/>
    <w:hidden/>
    <w:uiPriority w:val="99"/>
    <w:semiHidden/>
    <w:rsid w:val="004031A0"/>
    <w:rPr>
      <w:sz w:val="28"/>
      <w:szCs w:val="28"/>
      <w:lang w:val="en-US" w:eastAsia="en-US"/>
    </w:rPr>
  </w:style>
  <w:style w:type="character" w:customStyle="1" w:styleId="ListParagraphChar">
    <w:name w:val="List Paragraph Char"/>
    <w:basedOn w:val="DefaultParagraphFont"/>
    <w:link w:val="ListParagraph"/>
    <w:uiPriority w:val="34"/>
    <w:locked/>
    <w:rsid w:val="00DC0FE5"/>
    <w:rPr>
      <w:sz w:val="28"/>
      <w:szCs w:val="28"/>
      <w:lang w:val="en-US" w:eastAsia="en-US"/>
    </w:rPr>
  </w:style>
  <w:style w:type="paragraph" w:styleId="FootnoteText">
    <w:name w:val="footnote text"/>
    <w:basedOn w:val="Normal"/>
    <w:link w:val="FootnoteTextChar"/>
    <w:uiPriority w:val="99"/>
    <w:unhideWhenUsed/>
    <w:rsid w:val="00B6006D"/>
    <w:rPr>
      <w:sz w:val="20"/>
      <w:szCs w:val="20"/>
    </w:rPr>
  </w:style>
  <w:style w:type="character" w:customStyle="1" w:styleId="FootnoteTextChar">
    <w:name w:val="Footnote Text Char"/>
    <w:basedOn w:val="DefaultParagraphFont"/>
    <w:link w:val="FootnoteText"/>
    <w:uiPriority w:val="99"/>
    <w:rsid w:val="00B6006D"/>
    <w:rPr>
      <w:lang w:val="en-US" w:eastAsia="en-US"/>
    </w:rPr>
  </w:style>
  <w:style w:type="character" w:styleId="FootnoteReference">
    <w:name w:val="footnote reference"/>
    <w:basedOn w:val="DefaultParagraphFont"/>
    <w:uiPriority w:val="99"/>
    <w:semiHidden/>
    <w:unhideWhenUsed/>
    <w:rsid w:val="00B60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4266">
      <w:bodyDiv w:val="1"/>
      <w:marLeft w:val="0"/>
      <w:marRight w:val="0"/>
      <w:marTop w:val="0"/>
      <w:marBottom w:val="0"/>
      <w:divBdr>
        <w:top w:val="none" w:sz="0" w:space="0" w:color="auto"/>
        <w:left w:val="none" w:sz="0" w:space="0" w:color="auto"/>
        <w:bottom w:val="none" w:sz="0" w:space="0" w:color="auto"/>
        <w:right w:val="none" w:sz="0" w:space="0" w:color="auto"/>
      </w:divBdr>
    </w:div>
    <w:div w:id="149449855">
      <w:bodyDiv w:val="1"/>
      <w:marLeft w:val="0"/>
      <w:marRight w:val="0"/>
      <w:marTop w:val="0"/>
      <w:marBottom w:val="0"/>
      <w:divBdr>
        <w:top w:val="none" w:sz="0" w:space="0" w:color="auto"/>
        <w:left w:val="none" w:sz="0" w:space="0" w:color="auto"/>
        <w:bottom w:val="none" w:sz="0" w:space="0" w:color="auto"/>
        <w:right w:val="none" w:sz="0" w:space="0" w:color="auto"/>
      </w:divBdr>
    </w:div>
    <w:div w:id="674311030">
      <w:marLeft w:val="0"/>
      <w:marRight w:val="0"/>
      <w:marTop w:val="0"/>
      <w:marBottom w:val="0"/>
      <w:divBdr>
        <w:top w:val="none" w:sz="0" w:space="0" w:color="auto"/>
        <w:left w:val="none" w:sz="0" w:space="0" w:color="auto"/>
        <w:bottom w:val="none" w:sz="0" w:space="0" w:color="auto"/>
        <w:right w:val="none" w:sz="0" w:space="0" w:color="auto"/>
      </w:divBdr>
    </w:div>
    <w:div w:id="674311031">
      <w:marLeft w:val="0"/>
      <w:marRight w:val="0"/>
      <w:marTop w:val="0"/>
      <w:marBottom w:val="0"/>
      <w:divBdr>
        <w:top w:val="none" w:sz="0" w:space="0" w:color="auto"/>
        <w:left w:val="none" w:sz="0" w:space="0" w:color="auto"/>
        <w:bottom w:val="none" w:sz="0" w:space="0" w:color="auto"/>
        <w:right w:val="none" w:sz="0" w:space="0" w:color="auto"/>
      </w:divBdr>
    </w:div>
    <w:div w:id="674311032">
      <w:marLeft w:val="0"/>
      <w:marRight w:val="0"/>
      <w:marTop w:val="0"/>
      <w:marBottom w:val="0"/>
      <w:divBdr>
        <w:top w:val="none" w:sz="0" w:space="0" w:color="auto"/>
        <w:left w:val="none" w:sz="0" w:space="0" w:color="auto"/>
        <w:bottom w:val="none" w:sz="0" w:space="0" w:color="auto"/>
        <w:right w:val="none" w:sz="0" w:space="0" w:color="auto"/>
      </w:divBdr>
    </w:div>
    <w:div w:id="674311033">
      <w:marLeft w:val="0"/>
      <w:marRight w:val="0"/>
      <w:marTop w:val="0"/>
      <w:marBottom w:val="0"/>
      <w:divBdr>
        <w:top w:val="none" w:sz="0" w:space="0" w:color="auto"/>
        <w:left w:val="none" w:sz="0" w:space="0" w:color="auto"/>
        <w:bottom w:val="none" w:sz="0" w:space="0" w:color="auto"/>
        <w:right w:val="none" w:sz="0" w:space="0" w:color="auto"/>
      </w:divBdr>
    </w:div>
    <w:div w:id="674311034">
      <w:marLeft w:val="0"/>
      <w:marRight w:val="0"/>
      <w:marTop w:val="0"/>
      <w:marBottom w:val="0"/>
      <w:divBdr>
        <w:top w:val="none" w:sz="0" w:space="0" w:color="auto"/>
        <w:left w:val="none" w:sz="0" w:space="0" w:color="auto"/>
        <w:bottom w:val="none" w:sz="0" w:space="0" w:color="auto"/>
        <w:right w:val="none" w:sz="0" w:space="0" w:color="auto"/>
      </w:divBdr>
    </w:div>
    <w:div w:id="674311035">
      <w:marLeft w:val="0"/>
      <w:marRight w:val="0"/>
      <w:marTop w:val="0"/>
      <w:marBottom w:val="0"/>
      <w:divBdr>
        <w:top w:val="none" w:sz="0" w:space="0" w:color="auto"/>
        <w:left w:val="none" w:sz="0" w:space="0" w:color="auto"/>
        <w:bottom w:val="none" w:sz="0" w:space="0" w:color="auto"/>
        <w:right w:val="none" w:sz="0" w:space="0" w:color="auto"/>
      </w:divBdr>
    </w:div>
    <w:div w:id="674311036">
      <w:marLeft w:val="0"/>
      <w:marRight w:val="0"/>
      <w:marTop w:val="0"/>
      <w:marBottom w:val="0"/>
      <w:divBdr>
        <w:top w:val="none" w:sz="0" w:space="0" w:color="auto"/>
        <w:left w:val="none" w:sz="0" w:space="0" w:color="auto"/>
        <w:bottom w:val="none" w:sz="0" w:space="0" w:color="auto"/>
        <w:right w:val="none" w:sz="0" w:space="0" w:color="auto"/>
      </w:divBdr>
    </w:div>
    <w:div w:id="674311037">
      <w:marLeft w:val="0"/>
      <w:marRight w:val="0"/>
      <w:marTop w:val="0"/>
      <w:marBottom w:val="0"/>
      <w:divBdr>
        <w:top w:val="none" w:sz="0" w:space="0" w:color="auto"/>
        <w:left w:val="none" w:sz="0" w:space="0" w:color="auto"/>
        <w:bottom w:val="none" w:sz="0" w:space="0" w:color="auto"/>
        <w:right w:val="none" w:sz="0" w:space="0" w:color="auto"/>
      </w:divBdr>
    </w:div>
    <w:div w:id="674311038">
      <w:marLeft w:val="0"/>
      <w:marRight w:val="0"/>
      <w:marTop w:val="0"/>
      <w:marBottom w:val="0"/>
      <w:divBdr>
        <w:top w:val="none" w:sz="0" w:space="0" w:color="auto"/>
        <w:left w:val="none" w:sz="0" w:space="0" w:color="auto"/>
        <w:bottom w:val="none" w:sz="0" w:space="0" w:color="auto"/>
        <w:right w:val="none" w:sz="0" w:space="0" w:color="auto"/>
      </w:divBdr>
    </w:div>
    <w:div w:id="674311039">
      <w:marLeft w:val="0"/>
      <w:marRight w:val="0"/>
      <w:marTop w:val="0"/>
      <w:marBottom w:val="0"/>
      <w:divBdr>
        <w:top w:val="none" w:sz="0" w:space="0" w:color="auto"/>
        <w:left w:val="none" w:sz="0" w:space="0" w:color="auto"/>
        <w:bottom w:val="none" w:sz="0" w:space="0" w:color="auto"/>
        <w:right w:val="none" w:sz="0" w:space="0" w:color="auto"/>
      </w:divBdr>
    </w:div>
    <w:div w:id="674311040">
      <w:marLeft w:val="0"/>
      <w:marRight w:val="0"/>
      <w:marTop w:val="0"/>
      <w:marBottom w:val="0"/>
      <w:divBdr>
        <w:top w:val="none" w:sz="0" w:space="0" w:color="auto"/>
        <w:left w:val="none" w:sz="0" w:space="0" w:color="auto"/>
        <w:bottom w:val="none" w:sz="0" w:space="0" w:color="auto"/>
        <w:right w:val="none" w:sz="0" w:space="0" w:color="auto"/>
      </w:divBdr>
    </w:div>
    <w:div w:id="674311041">
      <w:marLeft w:val="0"/>
      <w:marRight w:val="0"/>
      <w:marTop w:val="0"/>
      <w:marBottom w:val="0"/>
      <w:divBdr>
        <w:top w:val="none" w:sz="0" w:space="0" w:color="auto"/>
        <w:left w:val="none" w:sz="0" w:space="0" w:color="auto"/>
        <w:bottom w:val="none" w:sz="0" w:space="0" w:color="auto"/>
        <w:right w:val="none" w:sz="0" w:space="0" w:color="auto"/>
      </w:divBdr>
    </w:div>
    <w:div w:id="674311042">
      <w:marLeft w:val="0"/>
      <w:marRight w:val="0"/>
      <w:marTop w:val="0"/>
      <w:marBottom w:val="0"/>
      <w:divBdr>
        <w:top w:val="none" w:sz="0" w:space="0" w:color="auto"/>
        <w:left w:val="none" w:sz="0" w:space="0" w:color="auto"/>
        <w:bottom w:val="none" w:sz="0" w:space="0" w:color="auto"/>
        <w:right w:val="none" w:sz="0" w:space="0" w:color="auto"/>
      </w:divBdr>
    </w:div>
    <w:div w:id="674311043">
      <w:marLeft w:val="0"/>
      <w:marRight w:val="0"/>
      <w:marTop w:val="0"/>
      <w:marBottom w:val="0"/>
      <w:divBdr>
        <w:top w:val="none" w:sz="0" w:space="0" w:color="auto"/>
        <w:left w:val="none" w:sz="0" w:space="0" w:color="auto"/>
        <w:bottom w:val="none" w:sz="0" w:space="0" w:color="auto"/>
        <w:right w:val="none" w:sz="0" w:space="0" w:color="auto"/>
      </w:divBdr>
    </w:div>
    <w:div w:id="674311044">
      <w:marLeft w:val="0"/>
      <w:marRight w:val="0"/>
      <w:marTop w:val="0"/>
      <w:marBottom w:val="0"/>
      <w:divBdr>
        <w:top w:val="none" w:sz="0" w:space="0" w:color="auto"/>
        <w:left w:val="none" w:sz="0" w:space="0" w:color="auto"/>
        <w:bottom w:val="none" w:sz="0" w:space="0" w:color="auto"/>
        <w:right w:val="none" w:sz="0" w:space="0" w:color="auto"/>
      </w:divBdr>
    </w:div>
    <w:div w:id="674311045">
      <w:marLeft w:val="0"/>
      <w:marRight w:val="0"/>
      <w:marTop w:val="0"/>
      <w:marBottom w:val="0"/>
      <w:divBdr>
        <w:top w:val="none" w:sz="0" w:space="0" w:color="auto"/>
        <w:left w:val="none" w:sz="0" w:space="0" w:color="auto"/>
        <w:bottom w:val="none" w:sz="0" w:space="0" w:color="auto"/>
        <w:right w:val="none" w:sz="0" w:space="0" w:color="auto"/>
      </w:divBdr>
    </w:div>
    <w:div w:id="674311046">
      <w:marLeft w:val="0"/>
      <w:marRight w:val="0"/>
      <w:marTop w:val="0"/>
      <w:marBottom w:val="0"/>
      <w:divBdr>
        <w:top w:val="none" w:sz="0" w:space="0" w:color="auto"/>
        <w:left w:val="none" w:sz="0" w:space="0" w:color="auto"/>
        <w:bottom w:val="none" w:sz="0" w:space="0" w:color="auto"/>
        <w:right w:val="none" w:sz="0" w:space="0" w:color="auto"/>
      </w:divBdr>
    </w:div>
    <w:div w:id="674311047">
      <w:marLeft w:val="0"/>
      <w:marRight w:val="0"/>
      <w:marTop w:val="0"/>
      <w:marBottom w:val="0"/>
      <w:divBdr>
        <w:top w:val="none" w:sz="0" w:space="0" w:color="auto"/>
        <w:left w:val="none" w:sz="0" w:space="0" w:color="auto"/>
        <w:bottom w:val="none" w:sz="0" w:space="0" w:color="auto"/>
        <w:right w:val="none" w:sz="0" w:space="0" w:color="auto"/>
      </w:divBdr>
    </w:div>
    <w:div w:id="674311048">
      <w:marLeft w:val="0"/>
      <w:marRight w:val="0"/>
      <w:marTop w:val="0"/>
      <w:marBottom w:val="0"/>
      <w:divBdr>
        <w:top w:val="none" w:sz="0" w:space="0" w:color="auto"/>
        <w:left w:val="none" w:sz="0" w:space="0" w:color="auto"/>
        <w:bottom w:val="none" w:sz="0" w:space="0" w:color="auto"/>
        <w:right w:val="none" w:sz="0" w:space="0" w:color="auto"/>
      </w:divBdr>
    </w:div>
    <w:div w:id="674311049">
      <w:marLeft w:val="0"/>
      <w:marRight w:val="0"/>
      <w:marTop w:val="0"/>
      <w:marBottom w:val="0"/>
      <w:divBdr>
        <w:top w:val="none" w:sz="0" w:space="0" w:color="auto"/>
        <w:left w:val="none" w:sz="0" w:space="0" w:color="auto"/>
        <w:bottom w:val="none" w:sz="0" w:space="0" w:color="auto"/>
        <w:right w:val="none" w:sz="0" w:space="0" w:color="auto"/>
      </w:divBdr>
    </w:div>
    <w:div w:id="674311050">
      <w:marLeft w:val="0"/>
      <w:marRight w:val="0"/>
      <w:marTop w:val="0"/>
      <w:marBottom w:val="0"/>
      <w:divBdr>
        <w:top w:val="none" w:sz="0" w:space="0" w:color="auto"/>
        <w:left w:val="none" w:sz="0" w:space="0" w:color="auto"/>
        <w:bottom w:val="none" w:sz="0" w:space="0" w:color="auto"/>
        <w:right w:val="none" w:sz="0" w:space="0" w:color="auto"/>
      </w:divBdr>
    </w:div>
    <w:div w:id="674311051">
      <w:marLeft w:val="0"/>
      <w:marRight w:val="0"/>
      <w:marTop w:val="0"/>
      <w:marBottom w:val="0"/>
      <w:divBdr>
        <w:top w:val="none" w:sz="0" w:space="0" w:color="auto"/>
        <w:left w:val="none" w:sz="0" w:space="0" w:color="auto"/>
        <w:bottom w:val="none" w:sz="0" w:space="0" w:color="auto"/>
        <w:right w:val="none" w:sz="0" w:space="0" w:color="auto"/>
      </w:divBdr>
    </w:div>
    <w:div w:id="674311052">
      <w:marLeft w:val="0"/>
      <w:marRight w:val="0"/>
      <w:marTop w:val="0"/>
      <w:marBottom w:val="0"/>
      <w:divBdr>
        <w:top w:val="none" w:sz="0" w:space="0" w:color="auto"/>
        <w:left w:val="none" w:sz="0" w:space="0" w:color="auto"/>
        <w:bottom w:val="none" w:sz="0" w:space="0" w:color="auto"/>
        <w:right w:val="none" w:sz="0" w:space="0" w:color="auto"/>
      </w:divBdr>
    </w:div>
    <w:div w:id="674311053">
      <w:marLeft w:val="0"/>
      <w:marRight w:val="0"/>
      <w:marTop w:val="0"/>
      <w:marBottom w:val="0"/>
      <w:divBdr>
        <w:top w:val="none" w:sz="0" w:space="0" w:color="auto"/>
        <w:left w:val="none" w:sz="0" w:space="0" w:color="auto"/>
        <w:bottom w:val="none" w:sz="0" w:space="0" w:color="auto"/>
        <w:right w:val="none" w:sz="0" w:space="0" w:color="auto"/>
      </w:divBdr>
    </w:div>
    <w:div w:id="674311054">
      <w:marLeft w:val="0"/>
      <w:marRight w:val="0"/>
      <w:marTop w:val="0"/>
      <w:marBottom w:val="0"/>
      <w:divBdr>
        <w:top w:val="none" w:sz="0" w:space="0" w:color="auto"/>
        <w:left w:val="none" w:sz="0" w:space="0" w:color="auto"/>
        <w:bottom w:val="none" w:sz="0" w:space="0" w:color="auto"/>
        <w:right w:val="none" w:sz="0" w:space="0" w:color="auto"/>
      </w:divBdr>
    </w:div>
    <w:div w:id="674311055">
      <w:marLeft w:val="0"/>
      <w:marRight w:val="0"/>
      <w:marTop w:val="0"/>
      <w:marBottom w:val="0"/>
      <w:divBdr>
        <w:top w:val="none" w:sz="0" w:space="0" w:color="auto"/>
        <w:left w:val="none" w:sz="0" w:space="0" w:color="auto"/>
        <w:bottom w:val="none" w:sz="0" w:space="0" w:color="auto"/>
        <w:right w:val="none" w:sz="0" w:space="0" w:color="auto"/>
      </w:divBdr>
    </w:div>
    <w:div w:id="674311056">
      <w:marLeft w:val="0"/>
      <w:marRight w:val="0"/>
      <w:marTop w:val="0"/>
      <w:marBottom w:val="0"/>
      <w:divBdr>
        <w:top w:val="none" w:sz="0" w:space="0" w:color="auto"/>
        <w:left w:val="none" w:sz="0" w:space="0" w:color="auto"/>
        <w:bottom w:val="none" w:sz="0" w:space="0" w:color="auto"/>
        <w:right w:val="none" w:sz="0" w:space="0" w:color="auto"/>
      </w:divBdr>
    </w:div>
    <w:div w:id="674311057">
      <w:marLeft w:val="0"/>
      <w:marRight w:val="0"/>
      <w:marTop w:val="0"/>
      <w:marBottom w:val="0"/>
      <w:divBdr>
        <w:top w:val="none" w:sz="0" w:space="0" w:color="auto"/>
        <w:left w:val="none" w:sz="0" w:space="0" w:color="auto"/>
        <w:bottom w:val="none" w:sz="0" w:space="0" w:color="auto"/>
        <w:right w:val="none" w:sz="0" w:space="0" w:color="auto"/>
      </w:divBdr>
    </w:div>
    <w:div w:id="674311058">
      <w:marLeft w:val="0"/>
      <w:marRight w:val="0"/>
      <w:marTop w:val="0"/>
      <w:marBottom w:val="0"/>
      <w:divBdr>
        <w:top w:val="none" w:sz="0" w:space="0" w:color="auto"/>
        <w:left w:val="none" w:sz="0" w:space="0" w:color="auto"/>
        <w:bottom w:val="none" w:sz="0" w:space="0" w:color="auto"/>
        <w:right w:val="none" w:sz="0" w:space="0" w:color="auto"/>
      </w:divBdr>
    </w:div>
    <w:div w:id="679284405">
      <w:bodyDiv w:val="1"/>
      <w:marLeft w:val="0"/>
      <w:marRight w:val="0"/>
      <w:marTop w:val="0"/>
      <w:marBottom w:val="0"/>
      <w:divBdr>
        <w:top w:val="none" w:sz="0" w:space="0" w:color="auto"/>
        <w:left w:val="none" w:sz="0" w:space="0" w:color="auto"/>
        <w:bottom w:val="none" w:sz="0" w:space="0" w:color="auto"/>
        <w:right w:val="none" w:sz="0" w:space="0" w:color="auto"/>
      </w:divBdr>
    </w:div>
    <w:div w:id="1558396058">
      <w:bodyDiv w:val="1"/>
      <w:marLeft w:val="0"/>
      <w:marRight w:val="0"/>
      <w:marTop w:val="0"/>
      <w:marBottom w:val="0"/>
      <w:divBdr>
        <w:top w:val="none" w:sz="0" w:space="0" w:color="auto"/>
        <w:left w:val="none" w:sz="0" w:space="0" w:color="auto"/>
        <w:bottom w:val="none" w:sz="0" w:space="0" w:color="auto"/>
        <w:right w:val="none" w:sz="0" w:space="0" w:color="auto"/>
      </w:divBdr>
    </w:div>
    <w:div w:id="1850556727">
      <w:bodyDiv w:val="1"/>
      <w:marLeft w:val="0"/>
      <w:marRight w:val="0"/>
      <w:marTop w:val="0"/>
      <w:marBottom w:val="0"/>
      <w:divBdr>
        <w:top w:val="none" w:sz="0" w:space="0" w:color="auto"/>
        <w:left w:val="none" w:sz="0" w:space="0" w:color="auto"/>
        <w:bottom w:val="none" w:sz="0" w:space="0" w:color="auto"/>
        <w:right w:val="none" w:sz="0" w:space="0" w:color="auto"/>
      </w:divBdr>
    </w:div>
    <w:div w:id="1857185951">
      <w:bodyDiv w:val="1"/>
      <w:marLeft w:val="0"/>
      <w:marRight w:val="0"/>
      <w:marTop w:val="0"/>
      <w:marBottom w:val="0"/>
      <w:divBdr>
        <w:top w:val="none" w:sz="0" w:space="0" w:color="auto"/>
        <w:left w:val="none" w:sz="0" w:space="0" w:color="auto"/>
        <w:bottom w:val="none" w:sz="0" w:space="0" w:color="auto"/>
        <w:right w:val="none" w:sz="0" w:space="0" w:color="auto"/>
      </w:divBdr>
    </w:div>
    <w:div w:id="18909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2A26-52A4-4545-8BD1-A2174688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2471</Words>
  <Characters>8748</Characters>
  <Application>Microsoft Office Word</Application>
  <DocSecurity>0</DocSecurity>
  <Lines>224</Lines>
  <Paragraphs>121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THƯƠNG</vt:lpstr>
      <vt:lpstr>BỘ CÔNG THƯƠNG</vt:lpstr>
    </vt:vector>
  </TitlesOfParts>
  <Company>HOME</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User</dc:creator>
  <cp:lastModifiedBy>Trang Nhung Nguyen</cp:lastModifiedBy>
  <cp:revision>145</cp:revision>
  <cp:lastPrinted>2025-05-15T09:44:00Z</cp:lastPrinted>
  <dcterms:created xsi:type="dcterms:W3CDTF">2019-11-29T08:27:00Z</dcterms:created>
  <dcterms:modified xsi:type="dcterms:W3CDTF">2025-05-20T03:03:00Z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500c9033-97b0-4c02-9236-339b9fd8c94e</vt:lpwstr>
  </property>
</Properties>
</file>